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3" w:rsidRDefault="00DA3023" w:rsidP="00DA3023">
      <w:pPr>
        <w:autoSpaceDE w:val="0"/>
        <w:autoSpaceDN w:val="0"/>
        <w:adjustRightInd w:val="0"/>
        <w:ind w:firstLineChars="200" w:firstLine="643"/>
        <w:jc w:val="center"/>
        <w:rPr>
          <w:rFonts w:ascii="仿宋" w:eastAsia="仿宋" w:hAnsi="仿宋"/>
          <w:b/>
          <w:sz w:val="32"/>
          <w:szCs w:val="32"/>
        </w:rPr>
      </w:pPr>
      <w:r>
        <w:rPr>
          <w:rFonts w:ascii="仿宋" w:eastAsia="仿宋" w:hAnsi="仿宋" w:hint="eastAsia"/>
          <w:b/>
          <w:sz w:val="32"/>
          <w:szCs w:val="32"/>
        </w:rPr>
        <w:t>专利项目概况</w:t>
      </w:r>
    </w:p>
    <w:p w:rsidR="00DA3023" w:rsidRPr="00D861A1" w:rsidRDefault="00DA3023" w:rsidP="00DA3023">
      <w:pPr>
        <w:autoSpaceDE w:val="0"/>
        <w:autoSpaceDN w:val="0"/>
        <w:adjustRightInd w:val="0"/>
        <w:ind w:firstLineChars="200" w:firstLine="640"/>
        <w:jc w:val="left"/>
        <w:rPr>
          <w:rFonts w:ascii="仿宋" w:eastAsia="仿宋" w:hAnsi="仿宋"/>
          <w:sz w:val="32"/>
          <w:szCs w:val="32"/>
        </w:rPr>
      </w:pPr>
      <w:r w:rsidRPr="00D861A1">
        <w:rPr>
          <w:rFonts w:ascii="仿宋" w:eastAsia="仿宋" w:hAnsi="仿宋" w:hint="eastAsia"/>
          <w:sz w:val="32"/>
          <w:szCs w:val="32"/>
        </w:rPr>
        <w:t>多肽是由氨基酸通过肽键相连构成的一类化合物，是生物体内普遍存在的化学活性物质。多肽产品常用于细胞功能分析、抗体研究、药物发现和药物筛选等领域。药用非常规多肽（长肽、困难肽及修饰肽等）化学合成</w:t>
      </w:r>
      <w:r w:rsidRPr="00D861A1">
        <w:rPr>
          <w:rFonts w:ascii="仿宋" w:eastAsia="仿宋" w:hAnsi="仿宋"/>
          <w:sz w:val="32"/>
          <w:szCs w:val="32"/>
        </w:rPr>
        <w:t xml:space="preserve">CRO </w:t>
      </w:r>
      <w:r w:rsidRPr="00D861A1">
        <w:rPr>
          <w:rFonts w:ascii="仿宋" w:eastAsia="仿宋" w:hAnsi="仿宋" w:hint="eastAsia"/>
          <w:sz w:val="32"/>
          <w:szCs w:val="32"/>
        </w:rPr>
        <w:t>项目（简称</w:t>
      </w:r>
    </w:p>
    <w:p w:rsidR="00DA3023" w:rsidRPr="00D861A1" w:rsidRDefault="00DA3023" w:rsidP="00DA3023">
      <w:pPr>
        <w:autoSpaceDE w:val="0"/>
        <w:autoSpaceDN w:val="0"/>
        <w:adjustRightInd w:val="0"/>
        <w:jc w:val="left"/>
        <w:rPr>
          <w:rFonts w:ascii="仿宋" w:eastAsia="仿宋" w:hAnsi="仿宋"/>
          <w:sz w:val="32"/>
          <w:szCs w:val="32"/>
        </w:rPr>
      </w:pPr>
      <w:r w:rsidRPr="00D861A1">
        <w:rPr>
          <w:rFonts w:ascii="仿宋" w:eastAsia="仿宋" w:hAnsi="仿宋" w:hint="eastAsia"/>
          <w:sz w:val="32"/>
          <w:szCs w:val="32"/>
        </w:rPr>
        <w:t>“</w:t>
      </w:r>
      <w:r w:rsidRPr="00D861A1">
        <w:rPr>
          <w:rFonts w:ascii="仿宋" w:eastAsia="仿宋" w:hAnsi="仿宋"/>
          <w:sz w:val="32"/>
          <w:szCs w:val="32"/>
        </w:rPr>
        <w:t>CRO</w:t>
      </w:r>
      <w:r w:rsidRPr="00D861A1">
        <w:rPr>
          <w:rFonts w:ascii="仿宋" w:eastAsia="仿宋" w:hAnsi="仿宋" w:hint="eastAsia"/>
          <w:sz w:val="32"/>
          <w:szCs w:val="32"/>
        </w:rPr>
        <w:t>”项目）计划针对国际主流制药公司、高端科研院所及战略合作伙伴开展药用疏水肽、环肽、膜肽</w:t>
      </w:r>
      <w:r w:rsidRPr="00D861A1">
        <w:rPr>
          <w:rFonts w:ascii="仿宋" w:eastAsia="仿宋" w:hAnsi="仿宋"/>
          <w:sz w:val="32"/>
          <w:szCs w:val="32"/>
        </w:rPr>
        <w:t>(</w:t>
      </w:r>
      <w:r w:rsidRPr="00D861A1">
        <w:rPr>
          <w:rFonts w:ascii="仿宋" w:eastAsia="仿宋" w:hAnsi="仿宋" w:hint="eastAsia"/>
          <w:sz w:val="32"/>
          <w:szCs w:val="32"/>
        </w:rPr>
        <w:t>含有疏水烷基修饰</w:t>
      </w:r>
      <w:r w:rsidRPr="00D861A1">
        <w:rPr>
          <w:rFonts w:ascii="仿宋" w:eastAsia="仿宋" w:hAnsi="仿宋"/>
          <w:sz w:val="32"/>
          <w:szCs w:val="32"/>
        </w:rPr>
        <w:t>)</w:t>
      </w:r>
      <w:r w:rsidRPr="00D861A1">
        <w:rPr>
          <w:rFonts w:ascii="仿宋" w:eastAsia="仿宋" w:hAnsi="仿宋" w:hint="eastAsia"/>
          <w:sz w:val="32"/>
          <w:szCs w:val="32"/>
        </w:rPr>
        <w:t>、多对二硫键多肽等开展科研级定制合成服务。</w:t>
      </w:r>
    </w:p>
    <w:p w:rsidR="00DA3023" w:rsidRDefault="00DA3023" w:rsidP="00DA3023">
      <w:pPr>
        <w:autoSpaceDE w:val="0"/>
        <w:autoSpaceDN w:val="0"/>
        <w:adjustRightInd w:val="0"/>
        <w:ind w:firstLineChars="200" w:firstLine="640"/>
        <w:jc w:val="left"/>
        <w:rPr>
          <w:rFonts w:ascii="仿宋" w:eastAsia="仿宋" w:hAnsi="仿宋"/>
          <w:sz w:val="32"/>
          <w:szCs w:val="32"/>
        </w:rPr>
      </w:pPr>
      <w:r w:rsidRPr="00D861A1">
        <w:rPr>
          <w:rFonts w:ascii="仿宋" w:eastAsia="仿宋" w:hAnsi="仿宋"/>
          <w:sz w:val="32"/>
          <w:szCs w:val="32"/>
        </w:rPr>
        <w:t xml:space="preserve">CRO </w:t>
      </w:r>
      <w:r w:rsidRPr="00D861A1">
        <w:rPr>
          <w:rFonts w:ascii="仿宋" w:eastAsia="仿宋" w:hAnsi="仿宋" w:hint="eastAsia"/>
          <w:sz w:val="32"/>
          <w:szCs w:val="32"/>
        </w:rPr>
        <w:t>项目主要依托</w:t>
      </w:r>
      <w:r>
        <w:rPr>
          <w:rFonts w:ascii="仿宋" w:eastAsia="仿宋" w:hAnsi="仿宋" w:hint="eastAsia"/>
          <w:sz w:val="32"/>
          <w:szCs w:val="32"/>
        </w:rPr>
        <w:t>先研院</w:t>
      </w:r>
      <w:r w:rsidRPr="00D861A1">
        <w:rPr>
          <w:rFonts w:ascii="仿宋" w:eastAsia="仿宋" w:hAnsi="仿宋" w:hint="eastAsia"/>
          <w:sz w:val="32"/>
          <w:szCs w:val="32"/>
        </w:rPr>
        <w:t>蛋白质与多肽药物应用工程技术中心（以下简称为“中心”）展开。中心拥有实验室面积</w:t>
      </w:r>
      <w:r w:rsidRPr="00D861A1">
        <w:rPr>
          <w:rFonts w:ascii="仿宋" w:eastAsia="仿宋" w:hAnsi="仿宋"/>
          <w:sz w:val="32"/>
          <w:szCs w:val="32"/>
        </w:rPr>
        <w:t xml:space="preserve">538 </w:t>
      </w:r>
      <w:r w:rsidRPr="00D861A1">
        <w:rPr>
          <w:rFonts w:ascii="仿宋" w:eastAsia="仿宋" w:hAnsi="仿宋" w:hint="eastAsia"/>
          <w:sz w:val="32"/>
          <w:szCs w:val="32"/>
        </w:rPr>
        <w:t>平方米，包括多肽合成实验间、生物半合成实验间、仪器室及办公室等。中心已拥有</w:t>
      </w:r>
      <w:r w:rsidRPr="00D861A1">
        <w:rPr>
          <w:rFonts w:ascii="仿宋" w:eastAsia="仿宋" w:hAnsi="仿宋"/>
          <w:sz w:val="32"/>
          <w:szCs w:val="32"/>
        </w:rPr>
        <w:t xml:space="preserve">2 </w:t>
      </w:r>
      <w:r w:rsidRPr="00D861A1">
        <w:rPr>
          <w:rFonts w:ascii="仿宋" w:eastAsia="仿宋" w:hAnsi="仿宋" w:hint="eastAsia"/>
          <w:sz w:val="32"/>
          <w:szCs w:val="32"/>
        </w:rPr>
        <w:t>台多肽合成仪、</w:t>
      </w:r>
      <w:r w:rsidRPr="00D861A1">
        <w:rPr>
          <w:rFonts w:ascii="仿宋" w:eastAsia="仿宋" w:hAnsi="仿宋"/>
          <w:sz w:val="32"/>
          <w:szCs w:val="32"/>
        </w:rPr>
        <w:t xml:space="preserve">4 </w:t>
      </w:r>
      <w:r w:rsidRPr="00D861A1">
        <w:rPr>
          <w:rFonts w:ascii="仿宋" w:eastAsia="仿宋" w:hAnsi="仿宋" w:hint="eastAsia"/>
          <w:sz w:val="32"/>
          <w:szCs w:val="32"/>
        </w:rPr>
        <w:t>台高效液相色谱系统、液相色谱</w:t>
      </w:r>
      <w:r w:rsidRPr="00D861A1">
        <w:rPr>
          <w:rFonts w:ascii="仿宋" w:eastAsia="仿宋" w:hAnsi="仿宋"/>
          <w:sz w:val="32"/>
          <w:szCs w:val="32"/>
        </w:rPr>
        <w:t>-</w:t>
      </w:r>
      <w:r w:rsidRPr="00D861A1">
        <w:rPr>
          <w:rFonts w:ascii="仿宋" w:eastAsia="仿宋" w:hAnsi="仿宋" w:hint="eastAsia"/>
          <w:sz w:val="32"/>
          <w:szCs w:val="32"/>
        </w:rPr>
        <w:t>质谱联用仪、离心机、冻干机、变温摇床等多肽合成、冻干、纯化设备。</w:t>
      </w:r>
    </w:p>
    <w:p w:rsidR="00663A83" w:rsidRDefault="00DA3023" w:rsidP="000F10BD">
      <w:pPr>
        <w:ind w:firstLineChars="200" w:firstLine="640"/>
        <w:rPr>
          <w:rFonts w:ascii="仿宋" w:eastAsia="仿宋" w:hAnsi="仿宋"/>
          <w:sz w:val="32"/>
          <w:szCs w:val="32"/>
        </w:rPr>
      </w:pPr>
      <w:r w:rsidRPr="003C1C95">
        <w:rPr>
          <w:rFonts w:ascii="仿宋" w:eastAsia="仿宋" w:hAnsi="仿宋"/>
          <w:sz w:val="32"/>
          <w:szCs w:val="32"/>
        </w:rPr>
        <w:t xml:space="preserve">CRO </w:t>
      </w:r>
      <w:r w:rsidRPr="003C1C95">
        <w:rPr>
          <w:rFonts w:ascii="仿宋" w:eastAsia="仿宋" w:hAnsi="仿宋" w:hint="eastAsia"/>
          <w:sz w:val="32"/>
          <w:szCs w:val="32"/>
        </w:rPr>
        <w:t>项目主要依托中心前期积累发展了的多项国际顶尖的多肽化学合成技术，包括多肽化学连接、多肽环化、二硫键替代、多肽修饰</w:t>
      </w:r>
      <w:r w:rsidRPr="003C1C95">
        <w:rPr>
          <w:rFonts w:ascii="仿宋" w:eastAsia="仿宋" w:hAnsi="仿宋"/>
          <w:sz w:val="32"/>
          <w:szCs w:val="32"/>
        </w:rPr>
        <w:t>(</w:t>
      </w:r>
      <w:r w:rsidRPr="003C1C95">
        <w:rPr>
          <w:rFonts w:ascii="仿宋" w:eastAsia="仿宋" w:hAnsi="仿宋" w:hint="eastAsia"/>
          <w:sz w:val="32"/>
          <w:szCs w:val="32"/>
        </w:rPr>
        <w:t>包括磷酸化、乙酰化、泛素化、棕榈酰化等</w:t>
      </w:r>
      <w:r w:rsidRPr="003C1C95">
        <w:rPr>
          <w:rFonts w:ascii="仿宋" w:eastAsia="仿宋" w:hAnsi="仿宋"/>
          <w:sz w:val="32"/>
          <w:szCs w:val="32"/>
        </w:rPr>
        <w:t>)</w:t>
      </w:r>
      <w:r w:rsidRPr="003C1C95">
        <w:rPr>
          <w:rFonts w:ascii="仿宋" w:eastAsia="仿宋" w:hAnsi="仿宋" w:hint="eastAsia"/>
          <w:sz w:val="32"/>
          <w:szCs w:val="32"/>
        </w:rPr>
        <w:t>、疏水多肽等与药物研发密切相关的非常规多肽化学合成技术。目前，在膜蛋白化学全合成方面，实现了国际上最长的膜蛋白化学全合成</w:t>
      </w:r>
      <w:r w:rsidRPr="003C1C95">
        <w:rPr>
          <w:rFonts w:ascii="仿宋" w:eastAsia="仿宋" w:hAnsi="仿宋"/>
          <w:sz w:val="32"/>
          <w:szCs w:val="32"/>
        </w:rPr>
        <w:t xml:space="preserve">; </w:t>
      </w:r>
      <w:r w:rsidRPr="003C1C95">
        <w:rPr>
          <w:rFonts w:ascii="仿宋" w:eastAsia="仿宋" w:hAnsi="仿宋" w:hint="eastAsia"/>
          <w:sz w:val="32"/>
          <w:szCs w:val="32"/>
        </w:rPr>
        <w:t>应用多肽连接技术，实现了国际上最长的水溶性蛋白质化学全合成。相关技术来源可参考项目发起人在化学学科顶尖杂志（</w:t>
      </w:r>
      <w:r w:rsidRPr="003C1C95">
        <w:rPr>
          <w:rFonts w:ascii="仿宋" w:eastAsia="仿宋" w:hAnsi="仿宋"/>
          <w:sz w:val="32"/>
          <w:szCs w:val="32"/>
        </w:rPr>
        <w:t>J Am Chem Soc, Angew</w:t>
      </w:r>
      <w:r>
        <w:rPr>
          <w:rFonts w:ascii="仿宋" w:eastAsia="仿宋" w:hAnsi="仿宋"/>
          <w:sz w:val="32"/>
          <w:szCs w:val="32"/>
        </w:rPr>
        <w:t xml:space="preserve"> </w:t>
      </w:r>
      <w:r w:rsidRPr="003C1C95">
        <w:rPr>
          <w:rFonts w:ascii="仿宋" w:eastAsia="仿宋" w:hAnsi="仿宋"/>
          <w:sz w:val="32"/>
          <w:szCs w:val="32"/>
        </w:rPr>
        <w:t xml:space="preserve">Chem </w:t>
      </w:r>
      <w:r w:rsidRPr="003C1C95">
        <w:rPr>
          <w:rFonts w:ascii="仿宋" w:eastAsia="仿宋" w:hAnsi="仿宋"/>
          <w:sz w:val="32"/>
          <w:szCs w:val="32"/>
        </w:rPr>
        <w:lastRenderedPageBreak/>
        <w:t>Int Ed., Accounts in Chemical Res., Nat. Protocol, Nat. Commun.</w:t>
      </w:r>
      <w:r w:rsidRPr="003C1C95">
        <w:rPr>
          <w:rFonts w:ascii="仿宋" w:eastAsia="仿宋" w:hAnsi="仿宋" w:hint="eastAsia"/>
          <w:sz w:val="32"/>
          <w:szCs w:val="32"/>
        </w:rPr>
        <w:t>等</w:t>
      </w:r>
      <w:r>
        <w:rPr>
          <w:rFonts w:ascii="仿宋" w:eastAsia="仿宋" w:hAnsi="仿宋" w:hint="eastAsia"/>
          <w:sz w:val="32"/>
          <w:szCs w:val="32"/>
        </w:rPr>
        <w:t>，</w:t>
      </w:r>
      <w:r w:rsidR="008D0740">
        <w:rPr>
          <w:rFonts w:ascii="仿宋" w:eastAsia="仿宋" w:hAnsi="仿宋" w:hint="eastAsia"/>
          <w:sz w:val="32"/>
          <w:szCs w:val="32"/>
        </w:rPr>
        <w:t>详见附件）上发表的数十篇高水平研究论文，</w:t>
      </w:r>
      <w:r>
        <w:rPr>
          <w:rFonts w:ascii="仿宋" w:eastAsia="仿宋" w:hAnsi="仿宋" w:hint="eastAsia"/>
          <w:sz w:val="32"/>
          <w:szCs w:val="32"/>
        </w:rPr>
        <w:t>并在先研院申请了四项专利。以下为进行无形资产评估的四项专利：</w:t>
      </w:r>
    </w:p>
    <w:tbl>
      <w:tblPr>
        <w:tblW w:w="11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18"/>
        <w:gridCol w:w="858"/>
        <w:gridCol w:w="2730"/>
        <w:gridCol w:w="1785"/>
        <w:gridCol w:w="1365"/>
        <w:gridCol w:w="1470"/>
      </w:tblGrid>
      <w:tr w:rsidR="00DA3023" w:rsidRPr="00720DF2" w:rsidTr="00C274CD">
        <w:trPr>
          <w:trHeight w:val="936"/>
          <w:jc w:val="center"/>
        </w:trPr>
        <w:tc>
          <w:tcPr>
            <w:tcW w:w="675" w:type="dxa"/>
            <w:vAlign w:val="center"/>
          </w:tcPr>
          <w:p w:rsidR="00DA3023" w:rsidRPr="00720DF2" w:rsidRDefault="00DA3023" w:rsidP="00C274CD">
            <w:pPr>
              <w:jc w:val="center"/>
            </w:pPr>
            <w:r w:rsidRPr="00720DF2">
              <w:rPr>
                <w:rFonts w:hint="eastAsia"/>
              </w:rPr>
              <w:t>序号</w:t>
            </w:r>
          </w:p>
        </w:tc>
        <w:tc>
          <w:tcPr>
            <w:tcW w:w="2318" w:type="dxa"/>
            <w:vAlign w:val="center"/>
          </w:tcPr>
          <w:p w:rsidR="00DA3023" w:rsidRPr="00720DF2" w:rsidRDefault="00DA3023" w:rsidP="00C274CD">
            <w:pPr>
              <w:jc w:val="center"/>
            </w:pPr>
            <w:r w:rsidRPr="00720DF2">
              <w:rPr>
                <w:rFonts w:hint="eastAsia"/>
              </w:rPr>
              <w:t>专利名称</w:t>
            </w:r>
          </w:p>
        </w:tc>
        <w:tc>
          <w:tcPr>
            <w:tcW w:w="858" w:type="dxa"/>
            <w:vAlign w:val="center"/>
          </w:tcPr>
          <w:p w:rsidR="00DA3023" w:rsidRPr="00720DF2" w:rsidRDefault="00DA3023" w:rsidP="00C274CD">
            <w:pPr>
              <w:jc w:val="center"/>
            </w:pPr>
            <w:r w:rsidRPr="00720DF2">
              <w:rPr>
                <w:rFonts w:hint="eastAsia"/>
              </w:rPr>
              <w:t>类型</w:t>
            </w:r>
          </w:p>
        </w:tc>
        <w:tc>
          <w:tcPr>
            <w:tcW w:w="2730" w:type="dxa"/>
            <w:vAlign w:val="center"/>
          </w:tcPr>
          <w:p w:rsidR="00DA3023" w:rsidRPr="00720DF2" w:rsidRDefault="00DA3023" w:rsidP="00C274CD">
            <w:pPr>
              <w:jc w:val="center"/>
            </w:pPr>
            <w:r>
              <w:rPr>
                <w:rFonts w:hint="eastAsia"/>
              </w:rPr>
              <w:t>发明人</w:t>
            </w:r>
          </w:p>
        </w:tc>
        <w:tc>
          <w:tcPr>
            <w:tcW w:w="1785" w:type="dxa"/>
            <w:vAlign w:val="center"/>
          </w:tcPr>
          <w:p w:rsidR="00DA3023" w:rsidRPr="00720DF2" w:rsidRDefault="00DA3023" w:rsidP="00C274CD">
            <w:pPr>
              <w:jc w:val="center"/>
            </w:pPr>
            <w:r w:rsidRPr="00720DF2">
              <w:rPr>
                <w:rFonts w:hint="eastAsia"/>
              </w:rPr>
              <w:t>申请号</w:t>
            </w:r>
          </w:p>
        </w:tc>
        <w:tc>
          <w:tcPr>
            <w:tcW w:w="1365" w:type="dxa"/>
            <w:vAlign w:val="center"/>
          </w:tcPr>
          <w:p w:rsidR="00DA3023" w:rsidRPr="00720DF2" w:rsidRDefault="00DA3023" w:rsidP="00C274CD">
            <w:pPr>
              <w:jc w:val="center"/>
            </w:pPr>
            <w:r w:rsidRPr="00720DF2">
              <w:rPr>
                <w:rFonts w:hint="eastAsia"/>
              </w:rPr>
              <w:t>申请日</w:t>
            </w:r>
          </w:p>
        </w:tc>
        <w:tc>
          <w:tcPr>
            <w:tcW w:w="1470" w:type="dxa"/>
            <w:vAlign w:val="center"/>
          </w:tcPr>
          <w:p w:rsidR="00DA3023" w:rsidRPr="00720DF2" w:rsidRDefault="00DA3023" w:rsidP="00C274CD">
            <w:pPr>
              <w:jc w:val="center"/>
            </w:pPr>
            <w:r w:rsidRPr="00720DF2">
              <w:rPr>
                <w:rFonts w:hint="eastAsia"/>
              </w:rPr>
              <w:t>法律状态</w:t>
            </w:r>
          </w:p>
        </w:tc>
      </w:tr>
      <w:tr w:rsidR="00DA3023" w:rsidRPr="00720DF2" w:rsidTr="00C274CD">
        <w:trPr>
          <w:trHeight w:val="936"/>
          <w:jc w:val="center"/>
        </w:trPr>
        <w:tc>
          <w:tcPr>
            <w:tcW w:w="675" w:type="dxa"/>
            <w:vAlign w:val="center"/>
          </w:tcPr>
          <w:p w:rsidR="00DA3023" w:rsidRPr="00720DF2" w:rsidRDefault="00DA3023" w:rsidP="00C274CD">
            <w:pPr>
              <w:jc w:val="center"/>
            </w:pPr>
            <w:r w:rsidRPr="00720DF2">
              <w:t>1</w:t>
            </w:r>
          </w:p>
        </w:tc>
        <w:tc>
          <w:tcPr>
            <w:tcW w:w="231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一种制备拥有类似天然状态生理功能的蜈蚣多肽毒素</w:t>
            </w:r>
            <w:r w:rsidRPr="00720DF2">
              <w:rPr>
                <w:rFonts w:ascii="Times New Roman" w:hAnsi="Times New Roman"/>
                <w:color w:val="000000"/>
              </w:rPr>
              <w:t>SSD609</w:t>
            </w:r>
            <w:r w:rsidRPr="00720DF2">
              <w:rPr>
                <w:rFonts w:hint="eastAsia"/>
                <w:color w:val="000000"/>
              </w:rPr>
              <w:t>的方法</w:t>
            </w:r>
          </w:p>
        </w:tc>
        <w:tc>
          <w:tcPr>
            <w:tcW w:w="85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发明</w:t>
            </w:r>
          </w:p>
        </w:tc>
        <w:tc>
          <w:tcPr>
            <w:tcW w:w="2730" w:type="dxa"/>
            <w:vAlign w:val="center"/>
          </w:tcPr>
          <w:p w:rsidR="00DA3023" w:rsidRPr="00814858" w:rsidRDefault="00DA3023" w:rsidP="00C274CD">
            <w:pPr>
              <w:jc w:val="center"/>
              <w:rPr>
                <w:rFonts w:ascii="宋体" w:cs="宋体"/>
                <w:sz w:val="22"/>
              </w:rPr>
            </w:pPr>
            <w:r>
              <w:rPr>
                <w:rFonts w:hint="eastAsia"/>
                <w:sz w:val="22"/>
              </w:rPr>
              <w:t>田长麟、张隆华、王晨阳、孙培蓓、周</w:t>
            </w:r>
            <w:r>
              <w:rPr>
                <w:sz w:val="22"/>
              </w:rPr>
              <w:t xml:space="preserve">  </w:t>
            </w:r>
            <w:r>
              <w:rPr>
                <w:rFonts w:hint="eastAsia"/>
                <w:sz w:val="22"/>
              </w:rPr>
              <w:t>莉</w:t>
            </w:r>
          </w:p>
        </w:tc>
        <w:tc>
          <w:tcPr>
            <w:tcW w:w="1785" w:type="dxa"/>
            <w:vAlign w:val="center"/>
          </w:tcPr>
          <w:p w:rsidR="00DA3023" w:rsidRPr="008F25BD" w:rsidRDefault="00DA3023" w:rsidP="00C274CD">
            <w:pPr>
              <w:jc w:val="center"/>
              <w:rPr>
                <w:rFonts w:ascii="宋体" w:cs="宋体"/>
                <w:color w:val="000000"/>
                <w:sz w:val="22"/>
              </w:rPr>
            </w:pPr>
            <w:r w:rsidRPr="00720DF2">
              <w:rPr>
                <w:color w:val="000000"/>
                <w:sz w:val="22"/>
              </w:rPr>
              <w:t>201610035565.2</w:t>
            </w:r>
          </w:p>
        </w:tc>
        <w:tc>
          <w:tcPr>
            <w:tcW w:w="1365" w:type="dxa"/>
            <w:vAlign w:val="center"/>
          </w:tcPr>
          <w:p w:rsidR="00DA3023" w:rsidRPr="008F25BD" w:rsidRDefault="00DA3023" w:rsidP="00C274CD">
            <w:pPr>
              <w:jc w:val="center"/>
              <w:rPr>
                <w:rFonts w:ascii="宋体" w:cs="宋体"/>
                <w:color w:val="000000"/>
                <w:sz w:val="22"/>
              </w:rPr>
            </w:pPr>
            <w:smartTag w:uri="urn:schemas-microsoft-com:office:smarttags" w:element="chsdate">
              <w:smartTagPr>
                <w:attr w:name="IsROCDate" w:val="False"/>
                <w:attr w:name="IsLunarDate" w:val="False"/>
                <w:attr w:name="Day" w:val="19"/>
                <w:attr w:name="Month" w:val="1"/>
                <w:attr w:name="Year" w:val="2016"/>
              </w:smartTagPr>
              <w:r w:rsidRPr="00720DF2">
                <w:rPr>
                  <w:color w:val="000000"/>
                  <w:sz w:val="22"/>
                </w:rPr>
                <w:t>2016/1/19</w:t>
              </w:r>
            </w:smartTag>
          </w:p>
        </w:tc>
        <w:tc>
          <w:tcPr>
            <w:tcW w:w="1470" w:type="dxa"/>
            <w:vAlign w:val="center"/>
          </w:tcPr>
          <w:p w:rsidR="00DA3023" w:rsidRPr="00720DF2" w:rsidRDefault="00DA3023" w:rsidP="00C274CD">
            <w:pPr>
              <w:jc w:val="center"/>
            </w:pPr>
            <w:r w:rsidRPr="00720DF2">
              <w:rPr>
                <w:rFonts w:hint="eastAsia"/>
              </w:rPr>
              <w:t>实审</w:t>
            </w:r>
          </w:p>
        </w:tc>
      </w:tr>
      <w:tr w:rsidR="00DA3023" w:rsidRPr="00720DF2" w:rsidTr="00C274CD">
        <w:trPr>
          <w:trHeight w:val="936"/>
          <w:jc w:val="center"/>
        </w:trPr>
        <w:tc>
          <w:tcPr>
            <w:tcW w:w="675" w:type="dxa"/>
            <w:vAlign w:val="center"/>
          </w:tcPr>
          <w:p w:rsidR="00DA3023" w:rsidRPr="00720DF2" w:rsidRDefault="00DA3023" w:rsidP="00C274CD">
            <w:pPr>
              <w:jc w:val="center"/>
            </w:pPr>
            <w:r w:rsidRPr="00720DF2">
              <w:t>2</w:t>
            </w:r>
          </w:p>
        </w:tc>
        <w:tc>
          <w:tcPr>
            <w:tcW w:w="231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一种蝎毒素及制备拥有类似天然生理功能的蝎毒素多肽的方法</w:t>
            </w:r>
          </w:p>
        </w:tc>
        <w:tc>
          <w:tcPr>
            <w:tcW w:w="85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发明</w:t>
            </w:r>
          </w:p>
        </w:tc>
        <w:tc>
          <w:tcPr>
            <w:tcW w:w="2730" w:type="dxa"/>
            <w:vAlign w:val="center"/>
          </w:tcPr>
          <w:p w:rsidR="00DA3023" w:rsidRPr="00814858" w:rsidRDefault="00DA3023" w:rsidP="00C274CD">
            <w:pPr>
              <w:jc w:val="center"/>
              <w:rPr>
                <w:rFonts w:ascii="宋体" w:cs="宋体"/>
                <w:sz w:val="22"/>
              </w:rPr>
            </w:pPr>
            <w:r>
              <w:rPr>
                <w:rFonts w:hint="eastAsia"/>
                <w:sz w:val="22"/>
              </w:rPr>
              <w:t>田长麟、张隆华、肖亮、周莉</w:t>
            </w:r>
          </w:p>
        </w:tc>
        <w:tc>
          <w:tcPr>
            <w:tcW w:w="1785" w:type="dxa"/>
            <w:vAlign w:val="center"/>
          </w:tcPr>
          <w:p w:rsidR="00DA3023" w:rsidRPr="008F25BD" w:rsidRDefault="00DA3023" w:rsidP="00C274CD">
            <w:pPr>
              <w:jc w:val="center"/>
              <w:rPr>
                <w:rFonts w:ascii="宋体" w:cs="宋体"/>
                <w:color w:val="000000"/>
                <w:sz w:val="22"/>
              </w:rPr>
            </w:pPr>
            <w:r w:rsidRPr="00720DF2">
              <w:rPr>
                <w:color w:val="000000"/>
                <w:sz w:val="22"/>
              </w:rPr>
              <w:t>201611200618.8</w:t>
            </w:r>
          </w:p>
        </w:tc>
        <w:tc>
          <w:tcPr>
            <w:tcW w:w="1365" w:type="dxa"/>
            <w:vAlign w:val="center"/>
          </w:tcPr>
          <w:p w:rsidR="00DA3023" w:rsidRPr="008F25BD" w:rsidRDefault="00DA3023" w:rsidP="00C274CD">
            <w:pPr>
              <w:jc w:val="center"/>
              <w:rPr>
                <w:rFonts w:ascii="宋体" w:cs="宋体"/>
                <w:color w:val="000000"/>
                <w:sz w:val="22"/>
              </w:rPr>
            </w:pPr>
            <w:smartTag w:uri="urn:schemas-microsoft-com:office:smarttags" w:element="chsdate">
              <w:smartTagPr>
                <w:attr w:name="IsROCDate" w:val="False"/>
                <w:attr w:name="IsLunarDate" w:val="False"/>
                <w:attr w:name="Day" w:val="22"/>
                <w:attr w:name="Month" w:val="12"/>
                <w:attr w:name="Year" w:val="2016"/>
              </w:smartTagPr>
              <w:r w:rsidRPr="00720DF2">
                <w:rPr>
                  <w:color w:val="000000"/>
                  <w:sz w:val="22"/>
                </w:rPr>
                <w:t>2016/12/22</w:t>
              </w:r>
            </w:smartTag>
          </w:p>
        </w:tc>
        <w:tc>
          <w:tcPr>
            <w:tcW w:w="1470" w:type="dxa"/>
            <w:vAlign w:val="center"/>
          </w:tcPr>
          <w:p w:rsidR="00DA3023" w:rsidRPr="00720DF2" w:rsidRDefault="00DA3023" w:rsidP="00C274CD">
            <w:pPr>
              <w:jc w:val="center"/>
            </w:pPr>
            <w:r w:rsidRPr="00720DF2">
              <w:rPr>
                <w:rFonts w:hint="eastAsia"/>
              </w:rPr>
              <w:t>实审</w:t>
            </w:r>
          </w:p>
        </w:tc>
      </w:tr>
      <w:tr w:rsidR="00DA3023" w:rsidRPr="00720DF2" w:rsidTr="00C274CD">
        <w:trPr>
          <w:trHeight w:val="936"/>
          <w:jc w:val="center"/>
        </w:trPr>
        <w:tc>
          <w:tcPr>
            <w:tcW w:w="675" w:type="dxa"/>
            <w:vAlign w:val="center"/>
          </w:tcPr>
          <w:p w:rsidR="00DA3023" w:rsidRPr="00720DF2" w:rsidRDefault="00DA3023" w:rsidP="00C274CD">
            <w:pPr>
              <w:jc w:val="center"/>
            </w:pPr>
            <w:r w:rsidRPr="00720DF2">
              <w:t>3</w:t>
            </w:r>
          </w:p>
        </w:tc>
        <w:tc>
          <w:tcPr>
            <w:tcW w:w="2318" w:type="dxa"/>
            <w:vAlign w:val="center"/>
          </w:tcPr>
          <w:p w:rsidR="00DA3023" w:rsidRPr="00720DF2" w:rsidRDefault="00DA3023" w:rsidP="00C274CD">
            <w:pPr>
              <w:jc w:val="center"/>
            </w:pPr>
            <w:r w:rsidRPr="00720DF2">
              <w:rPr>
                <w:rFonts w:hint="eastAsia"/>
                <w:sz w:val="22"/>
              </w:rPr>
              <w:t>一种蝎毒素多肽及其合成方法</w:t>
            </w:r>
          </w:p>
        </w:tc>
        <w:tc>
          <w:tcPr>
            <w:tcW w:w="85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发明</w:t>
            </w:r>
          </w:p>
        </w:tc>
        <w:tc>
          <w:tcPr>
            <w:tcW w:w="2730" w:type="dxa"/>
            <w:vAlign w:val="center"/>
          </w:tcPr>
          <w:p w:rsidR="00DA3023" w:rsidRPr="00814858" w:rsidRDefault="00DA3023" w:rsidP="00C274CD">
            <w:pPr>
              <w:jc w:val="center"/>
              <w:rPr>
                <w:rFonts w:ascii="宋体" w:cs="宋体"/>
                <w:sz w:val="22"/>
              </w:rPr>
            </w:pPr>
            <w:r w:rsidRPr="00814858">
              <w:rPr>
                <w:rFonts w:hint="eastAsia"/>
                <w:sz w:val="22"/>
              </w:rPr>
              <w:t>田长麟，张隆华，郭小奇，陈晨晨，肖亮，周莉</w:t>
            </w:r>
          </w:p>
        </w:tc>
        <w:tc>
          <w:tcPr>
            <w:tcW w:w="1785" w:type="dxa"/>
            <w:vAlign w:val="center"/>
          </w:tcPr>
          <w:p w:rsidR="00DA3023" w:rsidRPr="00720DF2" w:rsidRDefault="00DA3023" w:rsidP="00C274CD">
            <w:pPr>
              <w:jc w:val="center"/>
            </w:pPr>
            <w:r>
              <w:t>201710212456.8</w:t>
            </w:r>
          </w:p>
        </w:tc>
        <w:tc>
          <w:tcPr>
            <w:tcW w:w="1365" w:type="dxa"/>
            <w:vAlign w:val="center"/>
          </w:tcPr>
          <w:p w:rsidR="00DA3023" w:rsidRPr="00720DF2" w:rsidRDefault="00DA3023" w:rsidP="00C274CD">
            <w:pPr>
              <w:jc w:val="center"/>
            </w:pPr>
            <w:smartTag w:uri="urn:schemas-microsoft-com:office:smarttags" w:element="chsdate">
              <w:smartTagPr>
                <w:attr w:name="IsROCDate" w:val="False"/>
                <w:attr w:name="IsLunarDate" w:val="False"/>
                <w:attr w:name="Day" w:val="1"/>
                <w:attr w:name="Month" w:val="4"/>
                <w:attr w:name="Year" w:val="2017"/>
              </w:smartTagPr>
              <w:r>
                <w:t>2017/4/1</w:t>
              </w:r>
            </w:smartTag>
          </w:p>
        </w:tc>
        <w:tc>
          <w:tcPr>
            <w:tcW w:w="1470" w:type="dxa"/>
            <w:vAlign w:val="center"/>
          </w:tcPr>
          <w:p w:rsidR="00DA3023" w:rsidRPr="00720DF2" w:rsidRDefault="00DA3023" w:rsidP="00C274CD">
            <w:pPr>
              <w:jc w:val="center"/>
            </w:pPr>
            <w:r>
              <w:rPr>
                <w:rFonts w:hint="eastAsia"/>
              </w:rPr>
              <w:t>实审</w:t>
            </w:r>
          </w:p>
        </w:tc>
      </w:tr>
      <w:tr w:rsidR="00DA3023" w:rsidRPr="00720DF2" w:rsidTr="00C274CD">
        <w:trPr>
          <w:trHeight w:val="936"/>
          <w:jc w:val="center"/>
        </w:trPr>
        <w:tc>
          <w:tcPr>
            <w:tcW w:w="675" w:type="dxa"/>
            <w:vAlign w:val="center"/>
          </w:tcPr>
          <w:p w:rsidR="00DA3023" w:rsidRPr="00720DF2" w:rsidRDefault="00DA3023" w:rsidP="00C274CD">
            <w:pPr>
              <w:jc w:val="center"/>
            </w:pPr>
            <w:r w:rsidRPr="00720DF2">
              <w:t>4</w:t>
            </w:r>
          </w:p>
        </w:tc>
        <w:tc>
          <w:tcPr>
            <w:tcW w:w="2318" w:type="dxa"/>
            <w:vAlign w:val="center"/>
          </w:tcPr>
          <w:p w:rsidR="00DA3023" w:rsidRPr="008F25BD" w:rsidRDefault="00DA3023" w:rsidP="00C274CD">
            <w:pPr>
              <w:jc w:val="center"/>
              <w:rPr>
                <w:rFonts w:ascii="宋体" w:cs="宋体"/>
                <w:sz w:val="22"/>
              </w:rPr>
            </w:pPr>
            <w:r w:rsidRPr="00720DF2">
              <w:rPr>
                <w:rFonts w:hint="eastAsia"/>
                <w:sz w:val="22"/>
              </w:rPr>
              <w:t>一种胰岛素类似物及其合成方法</w:t>
            </w:r>
          </w:p>
        </w:tc>
        <w:tc>
          <w:tcPr>
            <w:tcW w:w="858" w:type="dxa"/>
            <w:vAlign w:val="center"/>
          </w:tcPr>
          <w:p w:rsidR="00DA3023" w:rsidRPr="008F25BD" w:rsidRDefault="00DA3023" w:rsidP="00C274CD">
            <w:pPr>
              <w:jc w:val="center"/>
              <w:rPr>
                <w:rFonts w:ascii="宋体" w:cs="宋体"/>
                <w:color w:val="000000"/>
                <w:sz w:val="22"/>
              </w:rPr>
            </w:pPr>
            <w:r w:rsidRPr="00720DF2">
              <w:rPr>
                <w:rFonts w:hint="eastAsia"/>
                <w:color w:val="000000"/>
                <w:sz w:val="22"/>
              </w:rPr>
              <w:t>发明</w:t>
            </w:r>
          </w:p>
        </w:tc>
        <w:tc>
          <w:tcPr>
            <w:tcW w:w="2730" w:type="dxa"/>
            <w:vAlign w:val="center"/>
          </w:tcPr>
          <w:p w:rsidR="00DA3023" w:rsidRPr="00814858" w:rsidRDefault="00DA3023" w:rsidP="00C274CD">
            <w:pPr>
              <w:jc w:val="center"/>
              <w:rPr>
                <w:rFonts w:ascii="宋体" w:cs="宋体"/>
                <w:sz w:val="22"/>
              </w:rPr>
            </w:pPr>
            <w:r w:rsidRPr="00814858">
              <w:rPr>
                <w:rFonts w:hint="eastAsia"/>
                <w:sz w:val="22"/>
              </w:rPr>
              <w:t>田长麟，张隆华，黄栋梁，李东，周莉</w:t>
            </w:r>
          </w:p>
        </w:tc>
        <w:tc>
          <w:tcPr>
            <w:tcW w:w="1785" w:type="dxa"/>
            <w:vAlign w:val="center"/>
          </w:tcPr>
          <w:p w:rsidR="00DA3023" w:rsidRPr="00720DF2" w:rsidRDefault="00DA3023" w:rsidP="00C274CD">
            <w:pPr>
              <w:jc w:val="center"/>
            </w:pPr>
            <w:r>
              <w:t>201710484866.8</w:t>
            </w:r>
          </w:p>
        </w:tc>
        <w:tc>
          <w:tcPr>
            <w:tcW w:w="1365" w:type="dxa"/>
            <w:vAlign w:val="center"/>
          </w:tcPr>
          <w:p w:rsidR="00DA3023" w:rsidRPr="00720DF2" w:rsidRDefault="00DA3023" w:rsidP="00C274CD">
            <w:pPr>
              <w:jc w:val="center"/>
            </w:pPr>
            <w:smartTag w:uri="urn:schemas-microsoft-com:office:smarttags" w:element="chsdate">
              <w:smartTagPr>
                <w:attr w:name="IsROCDate" w:val="False"/>
                <w:attr w:name="IsLunarDate" w:val="False"/>
                <w:attr w:name="Day" w:val="23"/>
                <w:attr w:name="Month" w:val="6"/>
                <w:attr w:name="Year" w:val="2017"/>
              </w:smartTagPr>
              <w:r>
                <w:t>2017/6/23</w:t>
              </w:r>
            </w:smartTag>
          </w:p>
        </w:tc>
        <w:tc>
          <w:tcPr>
            <w:tcW w:w="1470" w:type="dxa"/>
            <w:vAlign w:val="center"/>
          </w:tcPr>
          <w:p w:rsidR="00DA3023" w:rsidRPr="00720DF2" w:rsidRDefault="00DA3023" w:rsidP="00C274CD">
            <w:pPr>
              <w:jc w:val="center"/>
            </w:pPr>
            <w:r>
              <w:rPr>
                <w:rFonts w:hint="eastAsia"/>
              </w:rPr>
              <w:t>提交</w:t>
            </w:r>
          </w:p>
        </w:tc>
      </w:tr>
    </w:tbl>
    <w:p w:rsidR="00DA3023" w:rsidRDefault="00DA3023" w:rsidP="00DA3023"/>
    <w:sectPr w:rsidR="00DA3023" w:rsidSect="00663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EEB" w:rsidRDefault="00BE6EEB" w:rsidP="00DA3023">
      <w:r>
        <w:separator/>
      </w:r>
    </w:p>
  </w:endnote>
  <w:endnote w:type="continuationSeparator" w:id="1">
    <w:p w:rsidR="00BE6EEB" w:rsidRDefault="00BE6EEB" w:rsidP="00DA3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EEB" w:rsidRDefault="00BE6EEB" w:rsidP="00DA3023">
      <w:r>
        <w:separator/>
      </w:r>
    </w:p>
  </w:footnote>
  <w:footnote w:type="continuationSeparator" w:id="1">
    <w:p w:rsidR="00BE6EEB" w:rsidRDefault="00BE6EEB" w:rsidP="00DA3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023"/>
    <w:rsid w:val="000F10BD"/>
    <w:rsid w:val="003A5889"/>
    <w:rsid w:val="00663A83"/>
    <w:rsid w:val="008D0740"/>
    <w:rsid w:val="00BE6EEB"/>
    <w:rsid w:val="00DA3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2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0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3023"/>
    <w:rPr>
      <w:sz w:val="18"/>
      <w:szCs w:val="18"/>
    </w:rPr>
  </w:style>
  <w:style w:type="paragraph" w:styleId="a4">
    <w:name w:val="footer"/>
    <w:basedOn w:val="a"/>
    <w:link w:val="Char0"/>
    <w:uiPriority w:val="99"/>
    <w:semiHidden/>
    <w:unhideWhenUsed/>
    <w:rsid w:val="00DA30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30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Words>
  <Characters>862</Characters>
  <Application>Microsoft Office Word</Application>
  <DocSecurity>0</DocSecurity>
  <Lines>7</Lines>
  <Paragraphs>2</Paragraphs>
  <ScaleCrop>false</ScaleCrop>
  <Company>Sky123.Org</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2017-07-26T07:05:00Z</dcterms:created>
  <dcterms:modified xsi:type="dcterms:W3CDTF">2017-07-26T07:26:00Z</dcterms:modified>
</cp:coreProperties>
</file>