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ED" w:rsidRDefault="00173B12" w:rsidP="00173B12">
      <w:pPr>
        <w:jc w:val="center"/>
        <w:rPr>
          <w:rFonts w:ascii="黑体" w:eastAsia="黑体" w:hAnsi="黑体" w:hint="eastAsia"/>
          <w:b/>
          <w:sz w:val="44"/>
          <w:szCs w:val="44"/>
        </w:rPr>
      </w:pPr>
      <w:r w:rsidRPr="00173B12">
        <w:rPr>
          <w:rFonts w:ascii="黑体" w:eastAsia="黑体" w:hAnsi="黑体" w:hint="eastAsia"/>
          <w:b/>
          <w:sz w:val="44"/>
          <w:szCs w:val="44"/>
        </w:rPr>
        <w:t>印发《关于合肥综合性国家科学中心建设人才工作的意见（试行）》的通知</w:t>
      </w:r>
    </w:p>
    <w:p w:rsidR="00173B12" w:rsidRDefault="00173B12" w:rsidP="00173B12">
      <w:pPr>
        <w:rPr>
          <w:rFonts w:ascii="仿宋" w:eastAsia="仿宋" w:hAnsi="仿宋" w:hint="eastAsia"/>
          <w:sz w:val="32"/>
          <w:szCs w:val="32"/>
        </w:rPr>
      </w:pPr>
    </w:p>
    <w:p w:rsidR="00173B12" w:rsidRPr="00173B12" w:rsidRDefault="00173B12" w:rsidP="00173B12">
      <w:pPr>
        <w:rPr>
          <w:rFonts w:ascii="仿宋" w:eastAsia="仿宋" w:hAnsi="仿宋"/>
          <w:sz w:val="32"/>
          <w:szCs w:val="32"/>
        </w:rPr>
      </w:pPr>
      <w:r>
        <w:rPr>
          <w:rFonts w:ascii="Verdana" w:hAnsi="Verdana"/>
          <w:color w:val="333333"/>
          <w:szCs w:val="21"/>
          <w:shd w:val="clear" w:color="auto" w:fill="F7FDFF"/>
        </w:rPr>
        <w:t>各市、县委，各市、县人民政府，省直各单位，各人民团体：</w:t>
      </w:r>
      <w:r>
        <w:rPr>
          <w:rFonts w:ascii="Verdana" w:hAnsi="Verdana"/>
          <w:color w:val="333333"/>
          <w:szCs w:val="21"/>
        </w:rPr>
        <w:br/>
      </w:r>
      <w:r>
        <w:rPr>
          <w:rFonts w:ascii="Verdana" w:hAnsi="Verdana"/>
          <w:color w:val="333333"/>
          <w:szCs w:val="21"/>
          <w:shd w:val="clear" w:color="auto" w:fill="F7FDFF"/>
        </w:rPr>
        <w:t>《关于合肥综合性国家科学中心建设人才工作的意见（试行）》已经省委、省政府同意，现印发给你们，请结合实际认真贯彻执行。</w:t>
      </w:r>
      <w:r>
        <w:rPr>
          <w:rFonts w:ascii="Verdana" w:hAnsi="Verdana"/>
          <w:color w:val="333333"/>
          <w:szCs w:val="21"/>
        </w:rPr>
        <w:br/>
      </w:r>
      <w:r>
        <w:rPr>
          <w:rFonts w:ascii="Verdana" w:hAnsi="Verdana"/>
          <w:color w:val="333333"/>
          <w:szCs w:val="21"/>
        </w:rPr>
        <w:br/>
      </w:r>
      <w:r>
        <w:rPr>
          <w:rFonts w:ascii="Verdana" w:hAnsi="Verdana"/>
          <w:color w:val="333333"/>
          <w:szCs w:val="21"/>
          <w:shd w:val="clear" w:color="auto" w:fill="F7FDFF"/>
        </w:rPr>
        <w:t>中共安徽省委办公厅</w:t>
      </w:r>
      <w:r>
        <w:rPr>
          <w:rFonts w:ascii="Verdana" w:hAnsi="Verdana"/>
          <w:color w:val="333333"/>
          <w:szCs w:val="21"/>
        </w:rPr>
        <w:br/>
      </w:r>
      <w:r>
        <w:rPr>
          <w:rFonts w:ascii="Verdana" w:hAnsi="Verdana"/>
          <w:color w:val="333333"/>
          <w:szCs w:val="21"/>
          <w:shd w:val="clear" w:color="auto" w:fill="F7FDFF"/>
        </w:rPr>
        <w:t>安徽省人民政府办公厅</w:t>
      </w:r>
      <w:r>
        <w:rPr>
          <w:rFonts w:ascii="Verdana" w:hAnsi="Verdana"/>
          <w:color w:val="333333"/>
          <w:szCs w:val="21"/>
        </w:rPr>
        <w:br/>
      </w:r>
      <w:r>
        <w:rPr>
          <w:rFonts w:ascii="Verdana" w:hAnsi="Verdana"/>
          <w:color w:val="333333"/>
          <w:szCs w:val="21"/>
          <w:shd w:val="clear" w:color="auto" w:fill="F7FDFF"/>
        </w:rPr>
        <w:t>2017</w:t>
      </w:r>
      <w:r>
        <w:rPr>
          <w:rFonts w:ascii="Verdana" w:hAnsi="Verdana"/>
          <w:color w:val="333333"/>
          <w:szCs w:val="21"/>
          <w:shd w:val="clear" w:color="auto" w:fill="F7FDFF"/>
        </w:rPr>
        <w:t>年</w:t>
      </w:r>
      <w:r>
        <w:rPr>
          <w:rFonts w:ascii="Verdana" w:hAnsi="Verdana"/>
          <w:color w:val="333333"/>
          <w:szCs w:val="21"/>
          <w:shd w:val="clear" w:color="auto" w:fill="F7FDFF"/>
        </w:rPr>
        <w:t>5</w:t>
      </w:r>
      <w:r>
        <w:rPr>
          <w:rFonts w:ascii="Verdana" w:hAnsi="Verdana"/>
          <w:color w:val="333333"/>
          <w:szCs w:val="21"/>
          <w:shd w:val="clear" w:color="auto" w:fill="F7FDFF"/>
        </w:rPr>
        <w:t>月</w:t>
      </w:r>
      <w:r>
        <w:rPr>
          <w:rFonts w:ascii="Verdana" w:hAnsi="Verdana"/>
          <w:color w:val="333333"/>
          <w:szCs w:val="21"/>
          <w:shd w:val="clear" w:color="auto" w:fill="F7FDFF"/>
        </w:rPr>
        <w:t>9</w:t>
      </w:r>
      <w:r>
        <w:rPr>
          <w:rFonts w:ascii="Verdana" w:hAnsi="Verdana"/>
          <w:color w:val="333333"/>
          <w:szCs w:val="21"/>
          <w:shd w:val="clear" w:color="auto" w:fill="F7FDFF"/>
        </w:rPr>
        <w:t>日</w:t>
      </w:r>
      <w:r>
        <w:rPr>
          <w:rFonts w:ascii="Verdana" w:hAnsi="Verdana"/>
          <w:color w:val="333333"/>
          <w:szCs w:val="21"/>
        </w:rPr>
        <w:br/>
      </w:r>
      <w:r>
        <w:rPr>
          <w:rFonts w:ascii="Verdana" w:hAnsi="Verdana"/>
          <w:color w:val="333333"/>
          <w:szCs w:val="21"/>
          <w:shd w:val="clear" w:color="auto" w:fill="F7FDFF"/>
        </w:rPr>
        <w:t>(</w:t>
      </w:r>
      <w:r>
        <w:rPr>
          <w:rFonts w:ascii="Verdana" w:hAnsi="Verdana"/>
          <w:color w:val="333333"/>
          <w:szCs w:val="21"/>
          <w:shd w:val="clear" w:color="auto" w:fill="F7FDFF"/>
        </w:rPr>
        <w:t>此件公开发布）</w:t>
      </w:r>
      <w:r>
        <w:rPr>
          <w:rFonts w:ascii="Verdana" w:hAnsi="Verdana"/>
          <w:color w:val="333333"/>
          <w:szCs w:val="21"/>
        </w:rPr>
        <w:br/>
      </w:r>
      <w:r>
        <w:rPr>
          <w:rFonts w:ascii="Verdana" w:hAnsi="Verdana"/>
          <w:color w:val="333333"/>
          <w:szCs w:val="21"/>
        </w:rPr>
        <w:br/>
      </w:r>
      <w:r>
        <w:rPr>
          <w:rStyle w:val="a6"/>
          <w:rFonts w:ascii="Verdana" w:hAnsi="Verdana"/>
          <w:color w:val="333333"/>
          <w:szCs w:val="21"/>
          <w:shd w:val="clear" w:color="auto" w:fill="F7FDFF"/>
        </w:rPr>
        <w:t>关于合肥综合性国家科学中心建设</w:t>
      </w:r>
      <w:r>
        <w:rPr>
          <w:rFonts w:ascii="Verdana" w:hAnsi="Verdana"/>
          <w:color w:val="333333"/>
          <w:szCs w:val="21"/>
          <w:shd w:val="clear" w:color="auto" w:fill="F7FDFF"/>
        </w:rPr>
        <w:t> </w:t>
      </w:r>
      <w:r>
        <w:rPr>
          <w:rStyle w:val="a6"/>
          <w:rFonts w:ascii="Verdana" w:hAnsi="Verdana"/>
          <w:color w:val="333333"/>
          <w:szCs w:val="21"/>
          <w:shd w:val="clear" w:color="auto" w:fill="F7FDFF"/>
        </w:rPr>
        <w:t>人才工作的意见（试行）</w:t>
      </w:r>
      <w:r>
        <w:rPr>
          <w:rFonts w:ascii="Verdana" w:hAnsi="Verdana"/>
          <w:color w:val="333333"/>
          <w:szCs w:val="21"/>
        </w:rPr>
        <w:br/>
      </w:r>
      <w:r>
        <w:rPr>
          <w:rFonts w:ascii="Verdana" w:hAnsi="Verdana"/>
          <w:color w:val="333333"/>
          <w:szCs w:val="21"/>
          <w:shd w:val="clear" w:color="auto" w:fill="F7FDFF"/>
        </w:rPr>
        <w:t>为贯彻省五大发展行动计划，加快推进合肥综合性国家科学中心（以下简称科学中心）建设，聚力引进一大批国际国内高层次人才，本着</w:t>
      </w:r>
      <w:proofErr w:type="gramStart"/>
      <w:r>
        <w:rPr>
          <w:rFonts w:ascii="Verdana" w:hAnsi="Verdana"/>
          <w:color w:val="333333"/>
          <w:szCs w:val="21"/>
          <w:shd w:val="clear" w:color="auto" w:fill="F7FDFF"/>
        </w:rPr>
        <w:t>特</w:t>
      </w:r>
      <w:proofErr w:type="gramEnd"/>
      <w:r>
        <w:rPr>
          <w:rFonts w:ascii="Verdana" w:hAnsi="Verdana"/>
          <w:color w:val="333333"/>
          <w:szCs w:val="21"/>
          <w:shd w:val="clear" w:color="auto" w:fill="F7FDFF"/>
        </w:rPr>
        <w:t>事特办、先行先试的原则，重点围绕来得了、待得住和用得好，现提出如下意见。</w:t>
      </w:r>
      <w:r>
        <w:rPr>
          <w:rFonts w:ascii="Verdana" w:hAnsi="Verdana"/>
          <w:color w:val="333333"/>
          <w:szCs w:val="21"/>
        </w:rPr>
        <w:br/>
      </w:r>
      <w:r>
        <w:rPr>
          <w:rFonts w:ascii="Verdana" w:hAnsi="Verdana"/>
          <w:color w:val="333333"/>
          <w:szCs w:val="21"/>
          <w:shd w:val="clear" w:color="auto" w:fill="F7FDFF"/>
        </w:rPr>
        <w:t>一、加大</w:t>
      </w:r>
      <w:proofErr w:type="gramStart"/>
      <w:r>
        <w:rPr>
          <w:rFonts w:ascii="Verdana" w:hAnsi="Verdana"/>
          <w:color w:val="333333"/>
          <w:szCs w:val="21"/>
          <w:shd w:val="clear" w:color="auto" w:fill="F7FDFF"/>
        </w:rPr>
        <w:t>引才奖补力度</w:t>
      </w:r>
      <w:proofErr w:type="gramEnd"/>
      <w:r>
        <w:rPr>
          <w:rFonts w:ascii="Verdana" w:hAnsi="Verdana"/>
          <w:color w:val="333333"/>
          <w:szCs w:val="21"/>
          <w:shd w:val="clear" w:color="auto" w:fill="F7FDFF"/>
        </w:rPr>
        <w:t>。引进人才工资性年收入超过</w:t>
      </w:r>
      <w:r>
        <w:rPr>
          <w:rFonts w:ascii="Verdana" w:hAnsi="Verdana"/>
          <w:color w:val="333333"/>
          <w:szCs w:val="21"/>
          <w:shd w:val="clear" w:color="auto" w:fill="F7FDFF"/>
        </w:rPr>
        <w:t>50</w:t>
      </w:r>
      <w:r>
        <w:rPr>
          <w:rFonts w:ascii="Verdana" w:hAnsi="Verdana"/>
          <w:color w:val="333333"/>
          <w:szCs w:val="21"/>
          <w:shd w:val="clear" w:color="auto" w:fill="F7FDFF"/>
        </w:rPr>
        <w:t>万元、纳税</w:t>
      </w:r>
      <w:r>
        <w:rPr>
          <w:rFonts w:ascii="Verdana" w:hAnsi="Verdana"/>
          <w:color w:val="333333"/>
          <w:szCs w:val="21"/>
          <w:shd w:val="clear" w:color="auto" w:fill="F7FDFF"/>
        </w:rPr>
        <w:t>10</w:t>
      </w:r>
      <w:r>
        <w:rPr>
          <w:rFonts w:ascii="Verdana" w:hAnsi="Verdana"/>
          <w:color w:val="333333"/>
          <w:szCs w:val="21"/>
          <w:shd w:val="clear" w:color="auto" w:fill="F7FDFF"/>
        </w:rPr>
        <w:t>万元以上者，在首个管理期内，省市两级财政按实付薪酬的</w:t>
      </w:r>
      <w:r>
        <w:rPr>
          <w:rFonts w:ascii="Verdana" w:hAnsi="Verdana"/>
          <w:color w:val="333333"/>
          <w:szCs w:val="21"/>
          <w:shd w:val="clear" w:color="auto" w:fill="F7FDFF"/>
        </w:rPr>
        <w:t>50%</w:t>
      </w:r>
      <w:proofErr w:type="gramStart"/>
      <w:r>
        <w:rPr>
          <w:rFonts w:ascii="Verdana" w:hAnsi="Verdana"/>
          <w:color w:val="333333"/>
          <w:szCs w:val="21"/>
          <w:shd w:val="clear" w:color="auto" w:fill="F7FDFF"/>
        </w:rPr>
        <w:t>资助奖补</w:t>
      </w:r>
      <w:proofErr w:type="gramEnd"/>
      <w:r>
        <w:rPr>
          <w:rFonts w:ascii="Verdana" w:hAnsi="Verdana"/>
          <w:color w:val="333333"/>
          <w:szCs w:val="21"/>
          <w:shd w:val="clear" w:color="auto" w:fill="F7FDFF"/>
        </w:rPr>
        <w:t>用人单位用于引才工作，每人每年最高可达</w:t>
      </w:r>
      <w:r>
        <w:rPr>
          <w:rFonts w:ascii="Verdana" w:hAnsi="Verdana"/>
          <w:color w:val="333333"/>
          <w:szCs w:val="21"/>
          <w:shd w:val="clear" w:color="auto" w:fill="F7FDFF"/>
        </w:rPr>
        <w:t>100</w:t>
      </w:r>
      <w:r>
        <w:rPr>
          <w:rFonts w:ascii="Verdana" w:hAnsi="Verdana"/>
          <w:color w:val="333333"/>
          <w:szCs w:val="21"/>
          <w:shd w:val="clear" w:color="auto" w:fill="F7FDFF"/>
        </w:rPr>
        <w:t>万元。管理期一般在</w:t>
      </w:r>
      <w:r>
        <w:rPr>
          <w:rFonts w:ascii="Verdana" w:hAnsi="Verdana"/>
          <w:color w:val="333333"/>
          <w:szCs w:val="21"/>
          <w:shd w:val="clear" w:color="auto" w:fill="F7FDFF"/>
        </w:rPr>
        <w:t>5</w:t>
      </w:r>
      <w:r>
        <w:rPr>
          <w:rFonts w:ascii="Verdana" w:hAnsi="Verdana"/>
          <w:color w:val="333333"/>
          <w:szCs w:val="21"/>
          <w:shd w:val="clear" w:color="auto" w:fill="F7FDFF"/>
        </w:rPr>
        <w:t>年以下，奖励资金省、市按</w:t>
      </w:r>
      <w:r>
        <w:rPr>
          <w:rFonts w:ascii="Verdana" w:hAnsi="Verdana"/>
          <w:color w:val="333333"/>
          <w:szCs w:val="21"/>
          <w:shd w:val="clear" w:color="auto" w:fill="F7FDFF"/>
        </w:rPr>
        <w:t>1</w:t>
      </w:r>
      <w:r>
        <w:rPr>
          <w:rFonts w:ascii="宋体" w:eastAsia="宋体" w:hAnsi="宋体" w:cs="宋体" w:hint="eastAsia"/>
          <w:color w:val="333333"/>
          <w:szCs w:val="21"/>
          <w:shd w:val="clear" w:color="auto" w:fill="F7FDFF"/>
        </w:rPr>
        <w:t>∶</w:t>
      </w:r>
      <w:r>
        <w:rPr>
          <w:rFonts w:ascii="Verdana" w:hAnsi="Verdana" w:cs="Verdana"/>
          <w:color w:val="333333"/>
          <w:szCs w:val="21"/>
          <w:shd w:val="clear" w:color="auto" w:fill="F7FDFF"/>
        </w:rPr>
        <w:t>1</w:t>
      </w:r>
      <w:r>
        <w:rPr>
          <w:rFonts w:ascii="Verdana" w:hAnsi="Verdana"/>
          <w:color w:val="333333"/>
          <w:szCs w:val="21"/>
          <w:shd w:val="clear" w:color="auto" w:fill="F7FDFF"/>
        </w:rPr>
        <w:t>比例承担。入选国家</w:t>
      </w:r>
      <w:r>
        <w:rPr>
          <w:rFonts w:ascii="Verdana" w:hAnsi="Verdana"/>
          <w:color w:val="333333"/>
          <w:szCs w:val="21"/>
          <w:shd w:val="clear" w:color="auto" w:fill="F7FDFF"/>
        </w:rPr>
        <w:t>“</w:t>
      </w:r>
      <w:r>
        <w:rPr>
          <w:rFonts w:ascii="Verdana" w:hAnsi="Verdana"/>
          <w:color w:val="333333"/>
          <w:szCs w:val="21"/>
          <w:shd w:val="clear" w:color="auto" w:fill="F7FDFF"/>
        </w:rPr>
        <w:t>千人计划</w:t>
      </w:r>
      <w:r>
        <w:rPr>
          <w:rFonts w:ascii="Verdana" w:hAnsi="Verdana"/>
          <w:color w:val="333333"/>
          <w:szCs w:val="21"/>
          <w:shd w:val="clear" w:color="auto" w:fill="F7FDFF"/>
        </w:rPr>
        <w:t>”</w:t>
      </w:r>
      <w:r>
        <w:rPr>
          <w:rFonts w:ascii="Verdana" w:hAnsi="Verdana"/>
          <w:color w:val="333333"/>
          <w:szCs w:val="21"/>
          <w:shd w:val="clear" w:color="auto" w:fill="F7FDFF"/>
        </w:rPr>
        <w:t>，省政府一次性配套给予</w:t>
      </w:r>
      <w:r>
        <w:rPr>
          <w:rFonts w:ascii="Verdana" w:hAnsi="Verdana"/>
          <w:color w:val="333333"/>
          <w:szCs w:val="21"/>
          <w:shd w:val="clear" w:color="auto" w:fill="F7FDFF"/>
        </w:rPr>
        <w:t>100</w:t>
      </w:r>
      <w:r>
        <w:rPr>
          <w:rFonts w:ascii="Verdana" w:hAnsi="Verdana"/>
          <w:color w:val="333333"/>
          <w:szCs w:val="21"/>
          <w:shd w:val="clear" w:color="auto" w:fill="F7FDFF"/>
        </w:rPr>
        <w:t>万元生活补助，其中国家</w:t>
      </w:r>
      <w:r>
        <w:rPr>
          <w:rFonts w:ascii="Verdana" w:hAnsi="Verdana"/>
          <w:color w:val="333333"/>
          <w:szCs w:val="21"/>
          <w:shd w:val="clear" w:color="auto" w:fill="F7FDFF"/>
        </w:rPr>
        <w:t>“</w:t>
      </w:r>
      <w:r>
        <w:rPr>
          <w:rFonts w:ascii="Verdana" w:hAnsi="Verdana"/>
          <w:color w:val="333333"/>
          <w:szCs w:val="21"/>
          <w:shd w:val="clear" w:color="auto" w:fill="F7FDFF"/>
        </w:rPr>
        <w:t>千人计划</w:t>
      </w:r>
      <w:r>
        <w:rPr>
          <w:rFonts w:ascii="Verdana" w:hAnsi="Verdana"/>
          <w:color w:val="333333"/>
          <w:szCs w:val="21"/>
          <w:shd w:val="clear" w:color="auto" w:fill="F7FDFF"/>
        </w:rPr>
        <w:t>”</w:t>
      </w:r>
      <w:r>
        <w:rPr>
          <w:rFonts w:ascii="Verdana" w:hAnsi="Verdana"/>
          <w:color w:val="333333"/>
          <w:szCs w:val="21"/>
          <w:shd w:val="clear" w:color="auto" w:fill="F7FDFF"/>
        </w:rPr>
        <w:t>短期项目入选者每人</w:t>
      </w:r>
      <w:r>
        <w:rPr>
          <w:rFonts w:ascii="Verdana" w:hAnsi="Verdana"/>
          <w:color w:val="333333"/>
          <w:szCs w:val="21"/>
          <w:shd w:val="clear" w:color="auto" w:fill="F7FDFF"/>
        </w:rPr>
        <w:t>30</w:t>
      </w:r>
      <w:r>
        <w:rPr>
          <w:rFonts w:ascii="Verdana" w:hAnsi="Verdana"/>
          <w:color w:val="333333"/>
          <w:szCs w:val="21"/>
          <w:shd w:val="clear" w:color="auto" w:fill="F7FDFF"/>
        </w:rPr>
        <w:t>万元。</w:t>
      </w:r>
      <w:r>
        <w:rPr>
          <w:rFonts w:ascii="Verdana" w:hAnsi="Verdana"/>
          <w:color w:val="333333"/>
          <w:szCs w:val="21"/>
        </w:rPr>
        <w:br/>
      </w:r>
      <w:r>
        <w:rPr>
          <w:rFonts w:ascii="Verdana" w:hAnsi="Verdana"/>
          <w:color w:val="333333"/>
          <w:szCs w:val="21"/>
          <w:shd w:val="clear" w:color="auto" w:fill="F7FDFF"/>
        </w:rPr>
        <w:t>二、提供签证居留便利。对符合认定标准的外籍高层次人才及其配偶、未成年子女，经当地人才主管部门推荐，可直接申请在华永久居留。外籍人员已在当地连续工作满</w:t>
      </w:r>
      <w:r>
        <w:rPr>
          <w:rFonts w:ascii="Verdana" w:hAnsi="Verdana"/>
          <w:color w:val="333333"/>
          <w:szCs w:val="21"/>
          <w:shd w:val="clear" w:color="auto" w:fill="F7FDFF"/>
        </w:rPr>
        <w:t>4</w:t>
      </w:r>
      <w:r>
        <w:rPr>
          <w:rFonts w:ascii="Verdana" w:hAnsi="Verdana"/>
          <w:color w:val="333333"/>
          <w:szCs w:val="21"/>
          <w:shd w:val="clear" w:color="auto" w:fill="F7FDFF"/>
        </w:rPr>
        <w:t>年、每年在我国境内实际居留累计不少于</w:t>
      </w:r>
      <w:r>
        <w:rPr>
          <w:rFonts w:ascii="Verdana" w:hAnsi="Verdana"/>
          <w:color w:val="333333"/>
          <w:szCs w:val="21"/>
          <w:shd w:val="clear" w:color="auto" w:fill="F7FDFF"/>
        </w:rPr>
        <w:t>6</w:t>
      </w:r>
      <w:r>
        <w:rPr>
          <w:rFonts w:ascii="Verdana" w:hAnsi="Verdana"/>
          <w:color w:val="333333"/>
          <w:szCs w:val="21"/>
          <w:shd w:val="clear" w:color="auto" w:fill="F7FDFF"/>
        </w:rPr>
        <w:t>个月，有稳定生活保障和住所，工资性年收入和年缴纳个人所得</w:t>
      </w:r>
      <w:proofErr w:type="gramStart"/>
      <w:r>
        <w:rPr>
          <w:rFonts w:ascii="Verdana" w:hAnsi="Verdana"/>
          <w:color w:val="333333"/>
          <w:szCs w:val="21"/>
          <w:shd w:val="clear" w:color="auto" w:fill="F7FDFF"/>
        </w:rPr>
        <w:t>税达到</w:t>
      </w:r>
      <w:proofErr w:type="gramEnd"/>
      <w:r>
        <w:rPr>
          <w:rFonts w:ascii="Verdana" w:hAnsi="Verdana"/>
          <w:color w:val="333333"/>
          <w:szCs w:val="21"/>
          <w:shd w:val="clear" w:color="auto" w:fill="F7FDFF"/>
        </w:rPr>
        <w:t>规定标准，经工作单位推荐，可以申请在华永久居留，并允许其配偶和未成年子女随同申请。具有博士学位的外籍华人在当地工作，或外籍华人在当地连续工作满</w:t>
      </w:r>
      <w:r>
        <w:rPr>
          <w:rFonts w:ascii="Verdana" w:hAnsi="Verdana"/>
          <w:color w:val="333333"/>
          <w:szCs w:val="21"/>
          <w:shd w:val="clear" w:color="auto" w:fill="F7FDFF"/>
        </w:rPr>
        <w:t>4</w:t>
      </w:r>
      <w:r>
        <w:rPr>
          <w:rFonts w:ascii="Verdana" w:hAnsi="Verdana"/>
          <w:color w:val="333333"/>
          <w:szCs w:val="21"/>
          <w:shd w:val="clear" w:color="auto" w:fill="F7FDFF"/>
        </w:rPr>
        <w:t>年、每年在我国境内实际居住累计不少于</w:t>
      </w:r>
      <w:r>
        <w:rPr>
          <w:rFonts w:ascii="Verdana" w:hAnsi="Verdana"/>
          <w:color w:val="333333"/>
          <w:szCs w:val="21"/>
          <w:shd w:val="clear" w:color="auto" w:fill="F7FDFF"/>
        </w:rPr>
        <w:t>6</w:t>
      </w:r>
      <w:r>
        <w:rPr>
          <w:rFonts w:ascii="Verdana" w:hAnsi="Verdana"/>
          <w:color w:val="333333"/>
          <w:szCs w:val="21"/>
          <w:shd w:val="clear" w:color="auto" w:fill="F7FDFF"/>
        </w:rPr>
        <w:t>个月，可直接申请在华永久居留。</w:t>
      </w:r>
      <w:r>
        <w:rPr>
          <w:rFonts w:ascii="Verdana" w:hAnsi="Verdana"/>
          <w:color w:val="333333"/>
          <w:szCs w:val="21"/>
        </w:rPr>
        <w:br/>
      </w:r>
      <w:r>
        <w:rPr>
          <w:rFonts w:ascii="Verdana" w:hAnsi="Verdana"/>
          <w:color w:val="333333"/>
          <w:szCs w:val="21"/>
          <w:shd w:val="clear" w:color="auto" w:fill="F7FDFF"/>
        </w:rPr>
        <w:t>对来探望亲属、洽谈商务、开展科教文卫交流活动及处理私人事务的外籍华人，可签发</w:t>
      </w:r>
      <w:r>
        <w:rPr>
          <w:rFonts w:ascii="Verdana" w:hAnsi="Verdana"/>
          <w:color w:val="333333"/>
          <w:szCs w:val="21"/>
          <w:shd w:val="clear" w:color="auto" w:fill="F7FDFF"/>
        </w:rPr>
        <w:t>5</w:t>
      </w:r>
      <w:r>
        <w:rPr>
          <w:rFonts w:ascii="Verdana" w:hAnsi="Verdana"/>
          <w:color w:val="333333"/>
          <w:szCs w:val="21"/>
          <w:shd w:val="clear" w:color="auto" w:fill="F7FDFF"/>
        </w:rPr>
        <w:t>年以内多次出入境有效签证。对在当地工作、学习、探亲以及从事私人事</w:t>
      </w:r>
      <w:proofErr w:type="gramStart"/>
      <w:r>
        <w:rPr>
          <w:rFonts w:ascii="Verdana" w:hAnsi="Verdana"/>
          <w:color w:val="333333"/>
          <w:szCs w:val="21"/>
          <w:shd w:val="clear" w:color="auto" w:fill="F7FDFF"/>
        </w:rPr>
        <w:t>务需</w:t>
      </w:r>
      <w:proofErr w:type="gramEnd"/>
      <w:r>
        <w:rPr>
          <w:rFonts w:ascii="Verdana" w:hAnsi="Verdana"/>
          <w:color w:val="333333"/>
          <w:szCs w:val="21"/>
          <w:shd w:val="clear" w:color="auto" w:fill="F7FDFF"/>
        </w:rPr>
        <w:t>长期居留的，可以按规定签发有效期</w:t>
      </w:r>
      <w:r>
        <w:rPr>
          <w:rFonts w:ascii="Verdana" w:hAnsi="Verdana"/>
          <w:color w:val="333333"/>
          <w:szCs w:val="21"/>
          <w:shd w:val="clear" w:color="auto" w:fill="F7FDFF"/>
        </w:rPr>
        <w:t>5</w:t>
      </w:r>
      <w:r>
        <w:rPr>
          <w:rFonts w:ascii="Verdana" w:hAnsi="Verdana"/>
          <w:color w:val="333333"/>
          <w:szCs w:val="21"/>
          <w:shd w:val="clear" w:color="auto" w:fill="F7FDFF"/>
        </w:rPr>
        <w:t>年以内的居留许可。对具有创新创业意愿的外国留学生，可以</w:t>
      </w:r>
      <w:proofErr w:type="gramStart"/>
      <w:r>
        <w:rPr>
          <w:rFonts w:ascii="Verdana" w:hAnsi="Verdana"/>
          <w:color w:val="333333"/>
          <w:szCs w:val="21"/>
          <w:shd w:val="clear" w:color="auto" w:fill="F7FDFF"/>
        </w:rPr>
        <w:t>凭我国</w:t>
      </w:r>
      <w:proofErr w:type="gramEnd"/>
      <w:r>
        <w:rPr>
          <w:rFonts w:ascii="Verdana" w:hAnsi="Verdana"/>
          <w:color w:val="333333"/>
          <w:szCs w:val="21"/>
          <w:shd w:val="clear" w:color="auto" w:fill="F7FDFF"/>
        </w:rPr>
        <w:t>高校毕业证书申请</w:t>
      </w:r>
      <w:r>
        <w:rPr>
          <w:rFonts w:ascii="Verdana" w:hAnsi="Verdana"/>
          <w:color w:val="333333"/>
          <w:szCs w:val="21"/>
          <w:shd w:val="clear" w:color="auto" w:fill="F7FDFF"/>
        </w:rPr>
        <w:t>2</w:t>
      </w:r>
      <w:r>
        <w:rPr>
          <w:rFonts w:ascii="Verdana" w:hAnsi="Verdana"/>
          <w:color w:val="333333"/>
          <w:szCs w:val="21"/>
          <w:shd w:val="clear" w:color="auto" w:fill="F7FDFF"/>
        </w:rPr>
        <w:t>至</w:t>
      </w:r>
      <w:r>
        <w:rPr>
          <w:rFonts w:ascii="Verdana" w:hAnsi="Verdana"/>
          <w:color w:val="333333"/>
          <w:szCs w:val="21"/>
          <w:shd w:val="clear" w:color="auto" w:fill="F7FDFF"/>
        </w:rPr>
        <w:t>5</w:t>
      </w:r>
      <w:r>
        <w:rPr>
          <w:rFonts w:ascii="Verdana" w:hAnsi="Verdana"/>
          <w:color w:val="333333"/>
          <w:szCs w:val="21"/>
          <w:shd w:val="clear" w:color="auto" w:fill="F7FDFF"/>
        </w:rPr>
        <w:t>年有效的私人事务类居留许可（加注</w:t>
      </w:r>
      <w:r>
        <w:rPr>
          <w:rFonts w:ascii="Verdana" w:hAnsi="Verdana"/>
          <w:color w:val="333333"/>
          <w:szCs w:val="21"/>
          <w:shd w:val="clear" w:color="auto" w:fill="F7FDFF"/>
        </w:rPr>
        <w:t>“</w:t>
      </w:r>
      <w:r>
        <w:rPr>
          <w:rFonts w:ascii="Verdana" w:hAnsi="Verdana"/>
          <w:color w:val="333333"/>
          <w:szCs w:val="21"/>
          <w:shd w:val="clear" w:color="auto" w:fill="F7FDFF"/>
        </w:rPr>
        <w:t>创业</w:t>
      </w:r>
      <w:r>
        <w:rPr>
          <w:rFonts w:ascii="Verdana" w:hAnsi="Verdana"/>
          <w:color w:val="333333"/>
          <w:szCs w:val="21"/>
          <w:shd w:val="clear" w:color="auto" w:fill="F7FDFF"/>
        </w:rPr>
        <w:t>”</w:t>
      </w:r>
      <w:r>
        <w:rPr>
          <w:rFonts w:ascii="Verdana" w:hAnsi="Verdana"/>
          <w:color w:val="333333"/>
          <w:szCs w:val="21"/>
          <w:shd w:val="clear" w:color="auto" w:fill="F7FDFF"/>
        </w:rPr>
        <w:t>）。对在皖工作的外国人，如其已连续两次申请办理工作类居留许可，且无违法违规问题的，可以按规定签发有效期</w:t>
      </w:r>
      <w:r>
        <w:rPr>
          <w:rFonts w:ascii="Verdana" w:hAnsi="Verdana"/>
          <w:color w:val="333333"/>
          <w:szCs w:val="21"/>
          <w:shd w:val="clear" w:color="auto" w:fill="F7FDFF"/>
        </w:rPr>
        <w:t>5</w:t>
      </w:r>
      <w:r>
        <w:rPr>
          <w:rFonts w:ascii="Verdana" w:hAnsi="Verdana"/>
          <w:color w:val="333333"/>
          <w:szCs w:val="21"/>
          <w:shd w:val="clear" w:color="auto" w:fill="F7FDFF"/>
        </w:rPr>
        <w:t>年以内的工作类居留许可。</w:t>
      </w:r>
      <w:r>
        <w:rPr>
          <w:rFonts w:ascii="Verdana" w:hAnsi="Verdana"/>
          <w:color w:val="333333"/>
          <w:szCs w:val="21"/>
        </w:rPr>
        <w:br/>
      </w:r>
      <w:r>
        <w:rPr>
          <w:rFonts w:ascii="Verdana" w:hAnsi="Verdana"/>
          <w:color w:val="333333"/>
          <w:szCs w:val="21"/>
          <w:shd w:val="clear" w:color="auto" w:fill="F7FDFF"/>
        </w:rPr>
        <w:t>有关企业选聘的外籍技术人才和高级管理人才，办妥工作许可证明的，可在入境口岸申请工作签证入境；来不及办理工作许可证明的，可凭企业出具的邀请函件申请人才签证入境。引进人才属华侨的，凭侨务部门出具的证明材料，可在居住地直接落户。</w:t>
      </w:r>
      <w:r>
        <w:rPr>
          <w:rFonts w:ascii="Verdana" w:hAnsi="Verdana"/>
          <w:color w:val="333333"/>
          <w:szCs w:val="21"/>
        </w:rPr>
        <w:br/>
      </w:r>
      <w:r>
        <w:rPr>
          <w:rFonts w:ascii="Verdana" w:hAnsi="Verdana"/>
          <w:color w:val="333333"/>
          <w:szCs w:val="21"/>
          <w:shd w:val="clear" w:color="auto" w:fill="F7FDFF"/>
        </w:rPr>
        <w:t>三、强化知识价值激励。支持按照知识、技术、管理、技能等要素贡献参与分配。实行期权股权激励等中长期激励政策，科技成果转化收益用于奖励重要贡献人员和团队的比例首期可达</w:t>
      </w:r>
      <w:r>
        <w:rPr>
          <w:rFonts w:ascii="Verdana" w:hAnsi="Verdana"/>
          <w:color w:val="333333"/>
          <w:szCs w:val="21"/>
          <w:shd w:val="clear" w:color="auto" w:fill="F7FDFF"/>
        </w:rPr>
        <w:t>90%</w:t>
      </w:r>
      <w:r>
        <w:rPr>
          <w:rFonts w:ascii="Verdana" w:hAnsi="Verdana"/>
          <w:color w:val="333333"/>
          <w:szCs w:val="21"/>
          <w:shd w:val="clear" w:color="auto" w:fill="F7FDFF"/>
        </w:rPr>
        <w:t>。支持外籍人才或团队通过科技成果作价入股等方式与企业开展协同创新，允许外籍人才通过技术股权收益、期权确定、资本市场变现等增加合法收入，依法保护外籍人才享有知识产权权益。</w:t>
      </w:r>
      <w:r>
        <w:rPr>
          <w:rFonts w:ascii="Verdana" w:hAnsi="Verdana"/>
          <w:color w:val="333333"/>
          <w:szCs w:val="21"/>
        </w:rPr>
        <w:br/>
      </w:r>
      <w:r>
        <w:rPr>
          <w:rFonts w:ascii="Verdana" w:hAnsi="Verdana"/>
          <w:color w:val="333333"/>
          <w:szCs w:val="21"/>
          <w:shd w:val="clear" w:color="auto" w:fill="F7FDFF"/>
        </w:rPr>
        <w:lastRenderedPageBreak/>
        <w:t>四、享受个税优惠减免。高校、科研机构转化职务科技成果以股权或出资比例形式给予科研人员的奖励，获奖人享受递延至取得分红或转让时适用</w:t>
      </w:r>
      <w:r>
        <w:rPr>
          <w:rFonts w:ascii="Verdana" w:hAnsi="Verdana"/>
          <w:color w:val="333333"/>
          <w:szCs w:val="21"/>
          <w:shd w:val="clear" w:color="auto" w:fill="F7FDFF"/>
        </w:rPr>
        <w:t>20%</w:t>
      </w:r>
      <w:r>
        <w:rPr>
          <w:rFonts w:ascii="Verdana" w:hAnsi="Verdana"/>
          <w:color w:val="333333"/>
          <w:szCs w:val="21"/>
          <w:shd w:val="clear" w:color="auto" w:fill="F7FDFF"/>
        </w:rPr>
        <w:t>税率征税优惠。非上市公司授予本公司员工的股权奖励，符合规定条件的，享受递延至转让该股权时适用</w:t>
      </w:r>
      <w:r>
        <w:rPr>
          <w:rFonts w:ascii="Verdana" w:hAnsi="Verdana"/>
          <w:color w:val="333333"/>
          <w:szCs w:val="21"/>
          <w:shd w:val="clear" w:color="auto" w:fill="F7FDFF"/>
        </w:rPr>
        <w:t>20%</w:t>
      </w:r>
      <w:r>
        <w:rPr>
          <w:rFonts w:ascii="Verdana" w:hAnsi="Verdana"/>
          <w:color w:val="333333"/>
          <w:szCs w:val="21"/>
          <w:shd w:val="clear" w:color="auto" w:fill="F7FDFF"/>
        </w:rPr>
        <w:t>税率征税优惠。个人获得省政府、国务院部委和部队军以上单位，以及外国组织、国际组织颁发的科学、教育、技术、文化、卫生、环境保护等方面的奖金，免纳个人所得税；个人因</w:t>
      </w:r>
      <w:proofErr w:type="gramStart"/>
      <w:r>
        <w:rPr>
          <w:rFonts w:ascii="Verdana" w:hAnsi="Verdana"/>
          <w:color w:val="333333"/>
          <w:szCs w:val="21"/>
          <w:shd w:val="clear" w:color="auto" w:fill="F7FDFF"/>
        </w:rPr>
        <w:t>作出</w:t>
      </w:r>
      <w:proofErr w:type="gramEnd"/>
      <w:r>
        <w:rPr>
          <w:rFonts w:ascii="Verdana" w:hAnsi="Verdana"/>
          <w:color w:val="333333"/>
          <w:szCs w:val="21"/>
          <w:shd w:val="clear" w:color="auto" w:fill="F7FDFF"/>
        </w:rPr>
        <w:t>突出贡献从省级以下政府及其所属部门取得的一次性奖励收入，不论其奖金来源，享受按</w:t>
      </w:r>
      <w:r>
        <w:rPr>
          <w:rFonts w:ascii="Verdana" w:hAnsi="Verdana"/>
          <w:color w:val="333333"/>
          <w:szCs w:val="21"/>
          <w:shd w:val="clear" w:color="auto" w:fill="F7FDFF"/>
        </w:rPr>
        <w:t>“</w:t>
      </w:r>
      <w:r>
        <w:rPr>
          <w:rFonts w:ascii="Verdana" w:hAnsi="Verdana"/>
          <w:color w:val="333333"/>
          <w:szCs w:val="21"/>
          <w:shd w:val="clear" w:color="auto" w:fill="F7FDFF"/>
        </w:rPr>
        <w:t>偶然所得</w:t>
      </w:r>
      <w:r>
        <w:rPr>
          <w:rFonts w:ascii="Verdana" w:hAnsi="Verdana"/>
          <w:color w:val="333333"/>
          <w:szCs w:val="21"/>
          <w:shd w:val="clear" w:color="auto" w:fill="F7FDFF"/>
        </w:rPr>
        <w:t>”20%</w:t>
      </w:r>
      <w:r>
        <w:rPr>
          <w:rFonts w:ascii="Verdana" w:hAnsi="Verdana"/>
          <w:color w:val="333333"/>
          <w:szCs w:val="21"/>
          <w:shd w:val="clear" w:color="auto" w:fill="F7FDFF"/>
        </w:rPr>
        <w:t>税率征收个税。</w:t>
      </w:r>
      <w:r>
        <w:rPr>
          <w:rFonts w:ascii="Verdana" w:hAnsi="Verdana"/>
          <w:color w:val="333333"/>
          <w:szCs w:val="21"/>
        </w:rPr>
        <w:br/>
      </w:r>
      <w:r>
        <w:rPr>
          <w:rFonts w:ascii="Verdana" w:hAnsi="Verdana"/>
          <w:color w:val="333333"/>
          <w:szCs w:val="21"/>
          <w:shd w:val="clear" w:color="auto" w:fill="F7FDFF"/>
        </w:rPr>
        <w:t>五、开辟职称绿色通道。科学中心引进的海外人才高级职称实行自主评定，由两名同专业领域正高级职称人才推荐，经科学中心职称评审委员会评审，报省主管部门备案。职称评审重点看能力、业绩贡献和业内公认度，不受身份、任职年限等限制。</w:t>
      </w:r>
      <w:r>
        <w:rPr>
          <w:rFonts w:ascii="Verdana" w:hAnsi="Verdana"/>
          <w:color w:val="333333"/>
          <w:szCs w:val="21"/>
        </w:rPr>
        <w:br/>
      </w:r>
      <w:r>
        <w:rPr>
          <w:rFonts w:ascii="Verdana" w:hAnsi="Verdana"/>
          <w:color w:val="333333"/>
          <w:szCs w:val="21"/>
          <w:shd w:val="clear" w:color="auto" w:fill="F7FDFF"/>
        </w:rPr>
        <w:t>六、创新编制岗位管理。支持科学中心用人单位设立特设岗位和流动岗位柔性引进人才，不受岗位总量、最高等级和结构比例限制。畅通科学中心高层次人才在全省各类高校、科研院所和企业间流动渠道。创新人员编制管理方式，保障供给，满足科学中心机构建设和各用人单位引进急需紧缺人才需要。中科大、中科院合肥物质院、</w:t>
      </w:r>
      <w:proofErr w:type="gramStart"/>
      <w:r>
        <w:rPr>
          <w:rFonts w:ascii="Verdana" w:hAnsi="Verdana"/>
          <w:color w:val="333333"/>
          <w:szCs w:val="21"/>
          <w:shd w:val="clear" w:color="auto" w:fill="F7FDFF"/>
        </w:rPr>
        <w:t>中电科等</w:t>
      </w:r>
      <w:proofErr w:type="gramEnd"/>
      <w:r>
        <w:rPr>
          <w:rFonts w:ascii="Verdana" w:hAnsi="Verdana"/>
          <w:color w:val="333333"/>
          <w:szCs w:val="21"/>
          <w:shd w:val="clear" w:color="auto" w:fill="F7FDFF"/>
        </w:rPr>
        <w:t>中央驻</w:t>
      </w:r>
      <w:proofErr w:type="gramStart"/>
      <w:r>
        <w:rPr>
          <w:rFonts w:ascii="Verdana" w:hAnsi="Verdana"/>
          <w:color w:val="333333"/>
          <w:szCs w:val="21"/>
          <w:shd w:val="clear" w:color="auto" w:fill="F7FDFF"/>
        </w:rPr>
        <w:t>皖单位</w:t>
      </w:r>
      <w:proofErr w:type="gramEnd"/>
      <w:r>
        <w:rPr>
          <w:rFonts w:ascii="Verdana" w:hAnsi="Verdana"/>
          <w:color w:val="333333"/>
          <w:szCs w:val="21"/>
          <w:shd w:val="clear" w:color="auto" w:fill="F7FDFF"/>
        </w:rPr>
        <w:t>引进高层次人才，可根据需要由省里调剂事业编制供其周转使用。</w:t>
      </w:r>
      <w:r>
        <w:rPr>
          <w:rFonts w:ascii="Verdana" w:hAnsi="Verdana"/>
          <w:color w:val="333333"/>
          <w:szCs w:val="21"/>
        </w:rPr>
        <w:br/>
      </w:r>
      <w:r>
        <w:rPr>
          <w:rFonts w:ascii="Verdana" w:hAnsi="Verdana"/>
          <w:color w:val="333333"/>
          <w:szCs w:val="21"/>
          <w:shd w:val="clear" w:color="auto" w:fill="F7FDFF"/>
        </w:rPr>
        <w:t>七、优化生活配套服务。对引进国际国内高层次人才，充分尊重本人意愿，为其未成年子女优先安排学校就读。增设外籍子女学校或开设国际部，外籍人才子女就学可实行弹性学制。配偶工作安排保持原单位编制性质和职级。加快合肥市人才公寓房建设，优先保障科学中心引进人才</w:t>
      </w:r>
      <w:r>
        <w:rPr>
          <w:rFonts w:ascii="Verdana" w:hAnsi="Verdana"/>
          <w:color w:val="333333"/>
          <w:szCs w:val="21"/>
          <w:shd w:val="clear" w:color="auto" w:fill="F7FDFF"/>
        </w:rPr>
        <w:t>90</w:t>
      </w:r>
      <w:r>
        <w:rPr>
          <w:rFonts w:ascii="Verdana" w:hAnsi="Verdana"/>
          <w:color w:val="333333"/>
          <w:szCs w:val="21"/>
          <w:shd w:val="clear" w:color="auto" w:fill="F7FDFF"/>
        </w:rPr>
        <w:t>至</w:t>
      </w:r>
      <w:r>
        <w:rPr>
          <w:rFonts w:ascii="Verdana" w:hAnsi="Verdana"/>
          <w:color w:val="333333"/>
          <w:szCs w:val="21"/>
          <w:shd w:val="clear" w:color="auto" w:fill="F7FDFF"/>
        </w:rPr>
        <w:t>220</w:t>
      </w:r>
      <w:r>
        <w:rPr>
          <w:rFonts w:ascii="Verdana" w:hAnsi="Verdana"/>
          <w:color w:val="333333"/>
          <w:szCs w:val="21"/>
          <w:shd w:val="clear" w:color="auto" w:fill="F7FDFF"/>
        </w:rPr>
        <w:t>平米的住房需求。为外籍人才提供预约诊疗和外语服务，在部分省重点医院设立国际医疗部，积极引进现代医疗机构临床技术与服务管理理念，探索建立国际医疗结算体系。</w:t>
      </w:r>
      <w:r>
        <w:rPr>
          <w:rFonts w:ascii="Verdana" w:hAnsi="Verdana"/>
          <w:color w:val="333333"/>
          <w:szCs w:val="21"/>
        </w:rPr>
        <w:br/>
      </w:r>
      <w:r>
        <w:rPr>
          <w:rFonts w:ascii="Verdana" w:hAnsi="Verdana"/>
          <w:color w:val="333333"/>
          <w:szCs w:val="21"/>
          <w:shd w:val="clear" w:color="auto" w:fill="F7FDFF"/>
        </w:rPr>
        <w:t>向非本地户籍引进人才发放</w:t>
      </w:r>
      <w:r>
        <w:rPr>
          <w:rFonts w:ascii="Verdana" w:hAnsi="Verdana"/>
          <w:color w:val="333333"/>
          <w:szCs w:val="21"/>
          <w:shd w:val="clear" w:color="auto" w:fill="F7FDFF"/>
        </w:rPr>
        <w:t>“</w:t>
      </w:r>
      <w:r>
        <w:rPr>
          <w:rFonts w:ascii="Verdana" w:hAnsi="Verdana"/>
          <w:color w:val="333333"/>
          <w:szCs w:val="21"/>
          <w:shd w:val="clear" w:color="auto" w:fill="F7FDFF"/>
        </w:rPr>
        <w:t>江淮优才卡</w:t>
      </w:r>
      <w:r>
        <w:rPr>
          <w:rFonts w:ascii="Verdana" w:hAnsi="Verdana"/>
          <w:color w:val="333333"/>
          <w:szCs w:val="21"/>
          <w:shd w:val="clear" w:color="auto" w:fill="F7FDFF"/>
        </w:rPr>
        <w:t>”</w:t>
      </w:r>
      <w:r>
        <w:rPr>
          <w:rFonts w:ascii="Verdana" w:hAnsi="Verdana"/>
          <w:color w:val="333333"/>
          <w:szCs w:val="21"/>
          <w:shd w:val="clear" w:color="auto" w:fill="F7FDFF"/>
        </w:rPr>
        <w:t>，作为持有人在本地居住和工作的证明，用于办理具体事务。持有人凭卡可直接到相关部门办理住房、配偶就业、子女入学、医疗保险等手续，享受公共文化服务。在外籍人才集聚地试点建设国际社区和街区。探索建设合肥国际人才城，打造人才要素集聚和人才工作机制创新载体。</w:t>
      </w:r>
      <w:r>
        <w:rPr>
          <w:rFonts w:ascii="Verdana" w:hAnsi="Verdana"/>
          <w:color w:val="333333"/>
          <w:szCs w:val="21"/>
        </w:rPr>
        <w:br/>
      </w:r>
      <w:r>
        <w:rPr>
          <w:rFonts w:ascii="Verdana" w:hAnsi="Verdana"/>
          <w:color w:val="333333"/>
          <w:szCs w:val="21"/>
          <w:shd w:val="clear" w:color="auto" w:fill="F7FDFF"/>
        </w:rPr>
        <w:t>八、开展先进典型奖励。建立政府奖励为导向、用人单位奖励为主体、社会力量奖励为补充的分层次多样化人才奖励体系。对在科学中心工作并</w:t>
      </w:r>
      <w:proofErr w:type="gramStart"/>
      <w:r>
        <w:rPr>
          <w:rFonts w:ascii="Verdana" w:hAnsi="Verdana"/>
          <w:color w:val="333333"/>
          <w:szCs w:val="21"/>
          <w:shd w:val="clear" w:color="auto" w:fill="F7FDFF"/>
        </w:rPr>
        <w:t>作出</w:t>
      </w:r>
      <w:proofErr w:type="gramEnd"/>
      <w:r>
        <w:rPr>
          <w:rFonts w:ascii="Verdana" w:hAnsi="Verdana"/>
          <w:color w:val="333333"/>
          <w:szCs w:val="21"/>
          <w:shd w:val="clear" w:color="auto" w:fill="F7FDFF"/>
        </w:rPr>
        <w:t>重要贡献、成就突出的，不受国籍限制，可参评</w:t>
      </w:r>
      <w:r>
        <w:rPr>
          <w:rFonts w:ascii="Verdana" w:hAnsi="Verdana"/>
          <w:color w:val="333333"/>
          <w:szCs w:val="21"/>
          <w:shd w:val="clear" w:color="auto" w:fill="F7FDFF"/>
        </w:rPr>
        <w:t>“</w:t>
      </w:r>
      <w:r>
        <w:rPr>
          <w:rFonts w:ascii="Verdana" w:hAnsi="Verdana"/>
          <w:color w:val="333333"/>
          <w:szCs w:val="21"/>
          <w:shd w:val="clear" w:color="auto" w:fill="F7FDFF"/>
        </w:rPr>
        <w:t>安徽省突出贡献人才奖</w:t>
      </w:r>
      <w:r>
        <w:rPr>
          <w:rFonts w:ascii="Verdana" w:hAnsi="Verdana"/>
          <w:color w:val="333333"/>
          <w:szCs w:val="21"/>
          <w:shd w:val="clear" w:color="auto" w:fill="F7FDFF"/>
        </w:rPr>
        <w:t>”</w:t>
      </w:r>
      <w:r>
        <w:rPr>
          <w:rFonts w:ascii="Verdana" w:hAnsi="Verdana"/>
          <w:color w:val="333333"/>
          <w:szCs w:val="21"/>
          <w:shd w:val="clear" w:color="auto" w:fill="F7FDFF"/>
        </w:rPr>
        <w:t>，每人给予</w:t>
      </w:r>
      <w:r>
        <w:rPr>
          <w:rFonts w:ascii="Verdana" w:hAnsi="Verdana"/>
          <w:color w:val="333333"/>
          <w:szCs w:val="21"/>
          <w:shd w:val="clear" w:color="auto" w:fill="F7FDFF"/>
        </w:rPr>
        <w:t>100</w:t>
      </w:r>
      <w:r>
        <w:rPr>
          <w:rFonts w:ascii="Verdana" w:hAnsi="Verdana"/>
          <w:color w:val="333333"/>
          <w:szCs w:val="21"/>
          <w:shd w:val="clear" w:color="auto" w:fill="F7FDFF"/>
        </w:rPr>
        <w:t>万元奖励。允许外籍人才依法平等参与国家及省科学技术奖励评选活动，申报省内重点人才工程。</w:t>
      </w:r>
      <w:r>
        <w:rPr>
          <w:rFonts w:ascii="Verdana" w:hAnsi="Verdana"/>
          <w:color w:val="333333"/>
          <w:szCs w:val="21"/>
        </w:rPr>
        <w:br/>
      </w:r>
      <w:r>
        <w:rPr>
          <w:rFonts w:ascii="Verdana" w:hAnsi="Verdana"/>
          <w:color w:val="333333"/>
          <w:szCs w:val="21"/>
          <w:shd w:val="clear" w:color="auto" w:fill="F7FDFF"/>
        </w:rPr>
        <w:t>九、特殊人才特殊办理。每年由省领导带队集中开展</w:t>
      </w:r>
      <w:r>
        <w:rPr>
          <w:rFonts w:ascii="Verdana" w:hAnsi="Verdana"/>
          <w:color w:val="333333"/>
          <w:szCs w:val="21"/>
          <w:shd w:val="clear" w:color="auto" w:fill="F7FDFF"/>
        </w:rPr>
        <w:t>1—2</w:t>
      </w:r>
      <w:r>
        <w:rPr>
          <w:rFonts w:ascii="Verdana" w:hAnsi="Verdana"/>
          <w:color w:val="333333"/>
          <w:szCs w:val="21"/>
          <w:shd w:val="clear" w:color="auto" w:fill="F7FDFF"/>
        </w:rPr>
        <w:t>次海外人才招聘活动，在海外人才密集地区建立引才工作站。对引进国际、国内顶尖人才和科学中心建设特殊需要人才及其科研团队，采取</w:t>
      </w:r>
      <w:r>
        <w:rPr>
          <w:rFonts w:ascii="Verdana" w:hAnsi="Verdana"/>
          <w:color w:val="333333"/>
          <w:szCs w:val="21"/>
          <w:shd w:val="clear" w:color="auto" w:fill="F7FDFF"/>
        </w:rPr>
        <w:t>“</w:t>
      </w:r>
      <w:r>
        <w:rPr>
          <w:rFonts w:ascii="Verdana" w:hAnsi="Verdana"/>
          <w:color w:val="333333"/>
          <w:szCs w:val="21"/>
          <w:shd w:val="clear" w:color="auto" w:fill="F7FDFF"/>
        </w:rPr>
        <w:t>一事一议</w:t>
      </w:r>
      <w:r>
        <w:rPr>
          <w:rFonts w:ascii="Verdana" w:hAnsi="Verdana"/>
          <w:color w:val="333333"/>
          <w:szCs w:val="21"/>
          <w:shd w:val="clear" w:color="auto" w:fill="F7FDFF"/>
        </w:rPr>
        <w:t>”</w:t>
      </w:r>
      <w:r>
        <w:rPr>
          <w:rFonts w:ascii="Verdana" w:hAnsi="Verdana"/>
          <w:color w:val="333333"/>
          <w:szCs w:val="21"/>
          <w:shd w:val="clear" w:color="auto" w:fill="F7FDFF"/>
        </w:rPr>
        <w:t>方式，在依法依规的前提下，创造条件实现精准引进。</w:t>
      </w:r>
      <w:r>
        <w:rPr>
          <w:rFonts w:ascii="Verdana" w:hAnsi="Verdana"/>
          <w:color w:val="333333"/>
          <w:szCs w:val="21"/>
        </w:rPr>
        <w:br/>
      </w:r>
      <w:r>
        <w:rPr>
          <w:rFonts w:ascii="Verdana" w:hAnsi="Verdana"/>
          <w:color w:val="333333"/>
          <w:szCs w:val="21"/>
          <w:shd w:val="clear" w:color="auto" w:fill="F7FDFF"/>
        </w:rPr>
        <w:t>十、加强协调推进落实。成立合肥综合性国家科学中心人才服务协调办公室，设在省委组织部，安排专人负责政策落实的调度协调工作。在科学中心设立</w:t>
      </w:r>
      <w:r>
        <w:rPr>
          <w:rFonts w:ascii="Verdana" w:hAnsi="Verdana"/>
          <w:color w:val="333333"/>
          <w:szCs w:val="21"/>
          <w:shd w:val="clear" w:color="auto" w:fill="F7FDFF"/>
        </w:rPr>
        <w:t>“</w:t>
      </w:r>
      <w:r>
        <w:rPr>
          <w:rFonts w:ascii="Verdana" w:hAnsi="Verdana"/>
          <w:color w:val="333333"/>
          <w:szCs w:val="21"/>
          <w:shd w:val="clear" w:color="auto" w:fill="F7FDFF"/>
        </w:rPr>
        <w:t>无否决权人才服务专窗</w:t>
      </w:r>
      <w:r>
        <w:rPr>
          <w:rFonts w:ascii="Verdana" w:hAnsi="Verdana"/>
          <w:color w:val="333333"/>
          <w:szCs w:val="21"/>
          <w:shd w:val="clear" w:color="auto" w:fill="F7FDFF"/>
        </w:rPr>
        <w:t>”</w:t>
      </w:r>
      <w:r>
        <w:rPr>
          <w:rFonts w:ascii="Verdana" w:hAnsi="Verdana"/>
          <w:color w:val="333333"/>
          <w:szCs w:val="21"/>
          <w:shd w:val="clear" w:color="auto" w:fill="F7FDFF"/>
        </w:rPr>
        <w:t>，开展</w:t>
      </w:r>
      <w:r>
        <w:rPr>
          <w:rFonts w:ascii="Verdana" w:hAnsi="Verdana"/>
          <w:color w:val="333333"/>
          <w:szCs w:val="21"/>
          <w:shd w:val="clear" w:color="auto" w:fill="F7FDFF"/>
        </w:rPr>
        <w:t>“</w:t>
      </w:r>
      <w:r>
        <w:rPr>
          <w:rFonts w:ascii="Verdana" w:hAnsi="Verdana"/>
          <w:color w:val="333333"/>
          <w:szCs w:val="21"/>
          <w:shd w:val="clear" w:color="auto" w:fill="F7FDFF"/>
        </w:rPr>
        <w:t>一站式</w:t>
      </w:r>
      <w:r>
        <w:rPr>
          <w:rFonts w:ascii="Verdana" w:hAnsi="Verdana"/>
          <w:color w:val="333333"/>
          <w:szCs w:val="21"/>
          <w:shd w:val="clear" w:color="auto" w:fill="F7FDFF"/>
        </w:rPr>
        <w:t>”</w:t>
      </w:r>
      <w:r>
        <w:rPr>
          <w:rFonts w:ascii="Verdana" w:hAnsi="Verdana"/>
          <w:color w:val="333333"/>
          <w:szCs w:val="21"/>
          <w:shd w:val="clear" w:color="auto" w:fill="F7FDFF"/>
        </w:rPr>
        <w:t>服务。加强政策落实情况督促检查，并纳入省综合考核重要内容。</w:t>
      </w:r>
      <w:r>
        <w:rPr>
          <w:rFonts w:ascii="Verdana" w:hAnsi="Verdana"/>
          <w:color w:val="333333"/>
          <w:szCs w:val="21"/>
        </w:rPr>
        <w:br/>
      </w:r>
      <w:r>
        <w:rPr>
          <w:rFonts w:ascii="Verdana" w:hAnsi="Verdana"/>
          <w:color w:val="333333"/>
          <w:szCs w:val="21"/>
          <w:shd w:val="clear" w:color="auto" w:fill="F7FDFF"/>
        </w:rPr>
        <w:t>以上意见自发布之日起在科学中心试行，有关部门将定期开展评估和完善，并适时加以推广。</w:t>
      </w:r>
    </w:p>
    <w:sectPr w:rsidR="00173B12" w:rsidRPr="00173B12" w:rsidSect="00D30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B7" w:rsidRDefault="00D974B7" w:rsidP="0004634C">
      <w:r>
        <w:separator/>
      </w:r>
    </w:p>
  </w:endnote>
  <w:endnote w:type="continuationSeparator" w:id="0">
    <w:p w:rsidR="00D974B7" w:rsidRDefault="00D974B7" w:rsidP="00046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B7" w:rsidRDefault="00D974B7" w:rsidP="0004634C">
      <w:r>
        <w:separator/>
      </w:r>
    </w:p>
  </w:footnote>
  <w:footnote w:type="continuationSeparator" w:id="0">
    <w:p w:rsidR="00D974B7" w:rsidRDefault="00D974B7" w:rsidP="00046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34C"/>
    <w:rsid w:val="0004634C"/>
    <w:rsid w:val="00173B12"/>
    <w:rsid w:val="00335AAB"/>
    <w:rsid w:val="00CF4049"/>
    <w:rsid w:val="00D308ED"/>
    <w:rsid w:val="00D97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ED"/>
    <w:pPr>
      <w:widowControl w:val="0"/>
      <w:jc w:val="both"/>
    </w:pPr>
  </w:style>
  <w:style w:type="paragraph" w:styleId="1">
    <w:name w:val="heading 1"/>
    <w:basedOn w:val="a"/>
    <w:link w:val="1Char"/>
    <w:uiPriority w:val="9"/>
    <w:qFormat/>
    <w:rsid w:val="000463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34C"/>
    <w:rPr>
      <w:sz w:val="18"/>
      <w:szCs w:val="18"/>
    </w:rPr>
  </w:style>
  <w:style w:type="paragraph" w:styleId="a4">
    <w:name w:val="footer"/>
    <w:basedOn w:val="a"/>
    <w:link w:val="Char0"/>
    <w:uiPriority w:val="99"/>
    <w:semiHidden/>
    <w:unhideWhenUsed/>
    <w:rsid w:val="000463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34C"/>
    <w:rPr>
      <w:sz w:val="18"/>
      <w:szCs w:val="18"/>
    </w:rPr>
  </w:style>
  <w:style w:type="character" w:customStyle="1" w:styleId="1Char">
    <w:name w:val="标题 1 Char"/>
    <w:basedOn w:val="a0"/>
    <w:link w:val="1"/>
    <w:uiPriority w:val="9"/>
    <w:rsid w:val="0004634C"/>
    <w:rPr>
      <w:rFonts w:ascii="宋体" w:eastAsia="宋体" w:hAnsi="宋体" w:cs="宋体"/>
      <w:b/>
      <w:bCs/>
      <w:kern w:val="36"/>
      <w:sz w:val="48"/>
      <w:szCs w:val="48"/>
    </w:rPr>
  </w:style>
  <w:style w:type="paragraph" w:styleId="a5">
    <w:name w:val="Normal (Web)"/>
    <w:basedOn w:val="a"/>
    <w:uiPriority w:val="99"/>
    <w:semiHidden/>
    <w:unhideWhenUsed/>
    <w:rsid w:val="000463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3B12"/>
    <w:rPr>
      <w:b/>
      <w:bCs/>
    </w:rPr>
  </w:style>
</w:styles>
</file>

<file path=word/webSettings.xml><?xml version="1.0" encoding="utf-8"?>
<w:webSettings xmlns:r="http://schemas.openxmlformats.org/officeDocument/2006/relationships" xmlns:w="http://schemas.openxmlformats.org/wordprocessingml/2006/main">
  <w:divs>
    <w:div w:id="436486182">
      <w:bodyDiv w:val="1"/>
      <w:marLeft w:val="0"/>
      <w:marRight w:val="0"/>
      <w:marTop w:val="0"/>
      <w:marBottom w:val="0"/>
      <w:divBdr>
        <w:top w:val="none" w:sz="0" w:space="0" w:color="auto"/>
        <w:left w:val="none" w:sz="0" w:space="0" w:color="auto"/>
        <w:bottom w:val="none" w:sz="0" w:space="0" w:color="auto"/>
        <w:right w:val="none" w:sz="0" w:space="0" w:color="auto"/>
      </w:divBdr>
    </w:div>
    <w:div w:id="740298257">
      <w:bodyDiv w:val="1"/>
      <w:marLeft w:val="0"/>
      <w:marRight w:val="0"/>
      <w:marTop w:val="0"/>
      <w:marBottom w:val="0"/>
      <w:divBdr>
        <w:top w:val="none" w:sz="0" w:space="0" w:color="auto"/>
        <w:left w:val="none" w:sz="0" w:space="0" w:color="auto"/>
        <w:bottom w:val="none" w:sz="0" w:space="0" w:color="auto"/>
        <w:right w:val="none" w:sz="0" w:space="0" w:color="auto"/>
      </w:divBdr>
    </w:div>
    <w:div w:id="15035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ustc</dc:creator>
  <cp:keywords/>
  <dc:description/>
  <cp:lastModifiedBy>ustc</cp:lastModifiedBy>
  <cp:revision>3</cp:revision>
  <dcterms:created xsi:type="dcterms:W3CDTF">2021-04-08T02:01:00Z</dcterms:created>
  <dcterms:modified xsi:type="dcterms:W3CDTF">2021-04-08T02:05:00Z</dcterms:modified>
</cp:coreProperties>
</file>