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  <w:t>研究生提交专业实践信息/报告指南</w:t>
      </w:r>
    </w:p>
    <w:p>
      <w:pPr>
        <w:numPr>
          <w:ilvl w:val="0"/>
          <w:numId w:val="0"/>
        </w:numPr>
        <w:ind w:left="443" w:leftChars="-94" w:hanging="640" w:hangingChars="200"/>
        <w:jc w:val="both"/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443" w:leftChars="-94" w:hanging="640" w:hangingChars="200"/>
        <w:jc w:val="both"/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一、平台登陆：</w:t>
      </w: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instrText xml:space="preserve"> HYPERLINK "https://yjs1.ustc.edu.cn/" </w:instrTex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https://yjs1.ustc.edu.cn/</w: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（中国科学技术大学研究生综合服务平台，以下简称“平台”）</w:t>
      </w:r>
    </w:p>
    <w:p>
      <w:pPr>
        <w:numPr>
          <w:ilvl w:val="0"/>
          <w:numId w:val="0"/>
        </w:numPr>
        <w:ind w:leftChars="-200" w:firstLine="320" w:firstLineChars="100"/>
        <w:jc w:val="both"/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二、账户登录：</w:t>
      </w:r>
    </w:p>
    <w:p>
      <w:pPr>
        <w:jc w:val="both"/>
        <w:rPr>
          <w:rFonts w:hint="default" w:ascii="仿宋" w:hAnsi="仿宋" w:eastAsia="仿宋" w:cs="仿宋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pacing w:val="0"/>
          <w:sz w:val="32"/>
          <w:szCs w:val="32"/>
          <w:lang w:val="en-US" w:eastAsia="zh-CN"/>
        </w:rPr>
        <w:t>研究生从平台“统一身份认证”端口登录。</w:t>
      </w:r>
    </w:p>
    <w:p>
      <w:pPr>
        <w:numPr>
          <w:ilvl w:val="0"/>
          <w:numId w:val="0"/>
        </w:numPr>
        <w:ind w:leftChars="-200" w:firstLine="320" w:firstLineChars="100"/>
        <w:jc w:val="center"/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4264660" cy="2364740"/>
            <wp:effectExtent l="0" t="0" r="25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200" w:firstLine="320" w:firstLineChars="100"/>
        <w:jc w:val="both"/>
        <w:rPr>
          <w:rFonts w:hint="default" w:ascii="黑体" w:hAnsi="黑体" w:eastAsia="黑体" w:cs="黑体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三、专业实践信息填报</w:t>
      </w:r>
    </w:p>
    <w:p>
      <w:pPr>
        <w:ind w:left="638" w:leftChars="304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点击“日常管理”-“专业实践管理”-“专业实践申请和”进入专业实践信息\报告填报界面。</w:t>
      </w:r>
    </w:p>
    <w:p>
      <w:pPr>
        <w:ind w:left="319" w:leftChars="152" w:firstLine="0" w:firstLineChars="0"/>
        <w:jc w:val="center"/>
      </w:pPr>
      <w:r>
        <w:drawing>
          <wp:inline distT="0" distB="0" distL="114300" distR="114300">
            <wp:extent cx="4348480" cy="2172335"/>
            <wp:effectExtent l="0" t="0" r="1397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点击“实践信息填报”进入实践信息填写界面。星号为必填项，全体研究生务必填写实践导师，如还没有实践导师，抓紧时间联系实践基地分配。最后点击“提交”。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050790" cy="1847850"/>
            <wp:effectExtent l="0" t="0" r="165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088255" cy="2994660"/>
            <wp:effectExtent l="0" t="0" r="1714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返回上一界面，点击“详情”可查看审核状态。</w:t>
      </w:r>
    </w:p>
    <w:p>
      <w:pPr>
        <w:jc w:val="center"/>
      </w:pPr>
      <w:r>
        <w:drawing>
          <wp:inline distT="0" distB="0" distL="114300" distR="114300">
            <wp:extent cx="5177155" cy="1424940"/>
            <wp:effectExtent l="0" t="0" r="444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0640" cy="2065655"/>
            <wp:effectExtent l="0" t="0" r="381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numPr>
          <w:ilvl w:val="0"/>
          <w:numId w:val="0"/>
        </w:numPr>
        <w:ind w:left="443" w:leftChars="-94" w:hanging="640" w:hangingChars="200"/>
        <w:jc w:val="both"/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四、专业实践阶段报告填报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研究生需要提交不少于三次的专业实践阶段报告，且要有一定时间间隔，一般研二上学期结束、研二下学期结束、研三上学期结束。专业实践阶段报告是取得学位的必要条件，务必保质保量填写。</w:t>
      </w:r>
    </w:p>
    <w:p>
      <w:p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点击“日常管理”-“专业实践管理”-“专业实践申请”-“实践阶段报告填报”-“新增”，进入专业实践阶段报告填报界面。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525395"/>
            <wp:effectExtent l="0" t="0" r="381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3220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b="3666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填写实践阶段内容后点击“提交”即可完成填报。</w:t>
      </w:r>
    </w:p>
    <w:p>
      <w:pPr>
        <w:jc w:val="both"/>
      </w:pPr>
      <w:r>
        <w:drawing>
          <wp:inline distT="0" distB="0" distL="114300" distR="114300">
            <wp:extent cx="5264150" cy="3011805"/>
            <wp:effectExtent l="0" t="0" r="1270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返回上一界面，点击“详情”可查看阶段报告内容以及审核状态。研究生提交阶段报告之后需按照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“先实践导师审核、后校内导师审核”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的顺序，自己主动联系双导师审核。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（因实践导师账号为校外人员账号，务必将《实践导师审核专业实践报告指南》发给实践导师）</w:t>
      </w:r>
    </w:p>
    <w:p>
      <w:pPr>
        <w:jc w:val="both"/>
      </w:pPr>
      <w:r>
        <w:drawing>
          <wp:inline distT="0" distB="0" distL="114300" distR="114300">
            <wp:extent cx="5260975" cy="1602105"/>
            <wp:effectExtent l="0" t="0" r="1587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7130" cy="19329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b="13177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43" w:leftChars="-94" w:hanging="640" w:hangingChars="200"/>
        <w:jc w:val="both"/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五、专业实践总报告填报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研究生在提交不少于三次的专业实践阶段报告后，需要提交一次专业实践总报告，一般在研三上学期结束\研三下学期开始，专业实践总报告是取得学位的必要条件，务必认真填写。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点击“日常管理”-“专业实践管理”-“专业实践申请”-“实践总结填报”，进入专业实践总结填报界面。</w:t>
      </w:r>
    </w:p>
    <w:p>
      <w:pPr>
        <w:numPr>
          <w:ilvl w:val="0"/>
          <w:numId w:val="0"/>
        </w:numPr>
        <w:ind w:left="420" w:leftChars="20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325" cy="1496695"/>
            <wp:effectExtent l="0" t="0" r="952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填写完成后，点击“提交”。</w:t>
      </w:r>
    </w:p>
    <w:p>
      <w:pPr>
        <w:numPr>
          <w:ilvl w:val="0"/>
          <w:numId w:val="0"/>
        </w:numPr>
        <w:ind w:left="420" w:leftChars="200" w:firstLine="0" w:firstLineChars="0"/>
        <w:jc w:val="center"/>
      </w:pPr>
      <w:r>
        <w:drawing>
          <wp:inline distT="0" distB="0" distL="114300" distR="114300">
            <wp:extent cx="2458720" cy="2013585"/>
            <wp:effectExtent l="0" t="0" r="1778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rcRect r="15903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返回上一界面，点击“详情”，查看专业实践总结报告内容及审核状态。研究生提交实践总报告之后需按照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“先实践导师审核、后校内导师审核”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的顺序，自己主动联系双导师审核。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（因实践导师账号为校外人员账号，务必将《实践导师审核专业实践报告指南》发给实践导师）</w:t>
      </w:r>
    </w:p>
    <w:p>
      <w:pPr>
        <w:numPr>
          <w:ilvl w:val="0"/>
          <w:numId w:val="0"/>
        </w:numPr>
        <w:ind w:left="420" w:leftChars="200" w:firstLine="0" w:firstLineChars="0"/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5420" cy="1782445"/>
            <wp:effectExtent l="0" t="0" r="1143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0975" cy="3122930"/>
            <wp:effectExtent l="0" t="0" r="15875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lMWViMThmMWUzNDIyZjhiYzUzMTk5NjVjMzZjNjcifQ=="/>
  </w:docVars>
  <w:rsids>
    <w:rsidRoot w:val="797A554F"/>
    <w:rsid w:val="32372236"/>
    <w:rsid w:val="3EAE4B8C"/>
    <w:rsid w:val="577B076B"/>
    <w:rsid w:val="797A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2023-11-14T01:44:00Z</dcterms:created>
  <dc:creator>CXY</dc:creator>
  <cp:lastModifiedBy>CXY</cp:lastModifiedBy>
  <dcterms:modified xsi:type="dcterms:W3CDTF">2023-11-14T06:02:57Z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ABF3EA0571794F35A0C90D39B9F2740D_13</vt:lpwstr>
  </property>
</Properties>
</file>