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C4954">
      <w:pPr>
        <w:snapToGrid w:val="0"/>
        <w:spacing w:line="600" w:lineRule="exact"/>
        <w:jc w:val="center"/>
        <w:rPr>
          <w:rFonts w:ascii="仿宋" w:hAnsi="仿宋" w:eastAsia="仿宋"/>
          <w:sz w:val="32"/>
          <w:szCs w:val="32"/>
        </w:rPr>
      </w:pPr>
    </w:p>
    <w:p w14:paraId="6BBF696C">
      <w:pPr>
        <w:snapToGrid w:val="0"/>
        <w:spacing w:line="600" w:lineRule="exact"/>
        <w:jc w:val="center"/>
        <w:rPr>
          <w:rFonts w:ascii="仿宋" w:hAnsi="仿宋" w:eastAsia="仿宋"/>
          <w:sz w:val="32"/>
          <w:szCs w:val="32"/>
        </w:rPr>
      </w:pPr>
    </w:p>
    <w:p w14:paraId="5DDF923D">
      <w:pPr>
        <w:snapToGrid w:val="0"/>
        <w:spacing w:line="600" w:lineRule="exact"/>
        <w:jc w:val="center"/>
        <w:rPr>
          <w:rFonts w:ascii="仿宋" w:hAnsi="仿宋" w:eastAsia="仿宋"/>
          <w:sz w:val="32"/>
          <w:szCs w:val="32"/>
        </w:rPr>
      </w:pPr>
    </w:p>
    <w:p w14:paraId="1511CF53">
      <w:pPr>
        <w:snapToGrid w:val="0"/>
        <w:spacing w:line="600" w:lineRule="exact"/>
        <w:jc w:val="center"/>
        <w:rPr>
          <w:rFonts w:ascii="仿宋" w:hAnsi="仿宋" w:eastAsia="仿宋"/>
          <w:sz w:val="32"/>
          <w:szCs w:val="32"/>
        </w:rPr>
      </w:pPr>
    </w:p>
    <w:p w14:paraId="03499590">
      <w:pPr>
        <w:snapToGrid w:val="0"/>
        <w:jc w:val="center"/>
        <w:rPr>
          <w:rFonts w:ascii="仿宋" w:hAnsi="仿宋" w:eastAsia="仿宋"/>
          <w:w w:val="42"/>
          <w:sz w:val="32"/>
          <w:szCs w:val="32"/>
        </w:rPr>
      </w:pPr>
      <w:r>
        <w:rPr>
          <w:rFonts w:hint="eastAsia" w:ascii="方正小标宋简体" w:hAnsi="华文中宋" w:eastAsia="方正小标宋简体" w:cs="微软雅黑"/>
          <w:color w:val="FF0000"/>
          <w:spacing w:val="-20"/>
          <w:w w:val="42"/>
          <w:sz w:val="128"/>
          <w:szCs w:val="128"/>
        </w:rPr>
        <w:t>合肥综合性国家科学中心人工智能研究院</w:t>
      </w:r>
    </w:p>
    <w:p w14:paraId="00AEDDDC">
      <w:pPr>
        <w:snapToGrid w:val="0"/>
        <w:spacing w:line="680" w:lineRule="exact"/>
        <w:jc w:val="center"/>
        <w:rPr>
          <w:rFonts w:ascii="仿宋" w:hAnsi="仿宋" w:eastAsia="仿宋"/>
          <w:w w:val="98"/>
          <w:sz w:val="32"/>
          <w:szCs w:val="32"/>
        </w:rPr>
      </w:pPr>
      <w:r>
        <w:rPr>
          <w:rFonts w:ascii="仿宋" w:hAnsi="仿宋" w:eastAsia="仿宋"/>
          <w:w w:val="98"/>
          <w:sz w:val="32"/>
          <w:szCs w:val="32"/>
        </w:rPr>
        <w:pict>
          <v:shape id="_x0000_s1033" o:spid="_x0000_s1033" o:spt="32" type="#_x0000_t32" style="position:absolute;left:0pt;margin-left:0pt;margin-top:9pt;height:0.05pt;width:441pt;z-index:251659264;mso-width-relative:page;mso-height-relative:page;" o:connectortype="straight" filled="f" stroked="t" coordsize="21600,21600">
            <v:path arrowok="t"/>
            <v:fill on="f" focussize="0,0"/>
            <v:stroke weight="1.5pt" color="#FF0000"/>
            <v:imagedata o:title=""/>
            <o:lock v:ext="edit"/>
          </v:shape>
        </w:pict>
      </w:r>
    </w:p>
    <w:p w14:paraId="7A1835E7">
      <w:pPr>
        <w:keepNext w:val="0"/>
        <w:keepLines w:val="0"/>
        <w:pageBreakBefore w:val="0"/>
        <w:widowControl w:val="0"/>
        <w:kinsoku/>
        <w:wordWrap/>
        <w:overflowPunct/>
        <w:topLinePunct w:val="0"/>
        <w:autoSpaceDE/>
        <w:autoSpaceDN/>
        <w:bidi w:val="0"/>
        <w:adjustRightInd/>
        <w:spacing w:after="0" w:line="578" w:lineRule="exact"/>
        <w:ind w:left="0" w:leftChars="0" w:firstLine="0" w:firstLineChars="0"/>
        <w:jc w:val="center"/>
        <w:textAlignment w:val="auto"/>
        <w:rPr>
          <w:rFonts w:hint="eastAsia" w:ascii="方正小标宋简体" w:hAnsi="仿宋" w:eastAsia="方正小标宋简体" w:cs="宋体"/>
          <w:bCs/>
          <w:color w:val="000000"/>
          <w:w w:val="90"/>
          <w:sz w:val="44"/>
          <w:szCs w:val="44"/>
        </w:rPr>
      </w:pPr>
      <w:r>
        <w:rPr>
          <w:rFonts w:hint="eastAsia" w:ascii="方正小标宋简体" w:hAnsi="仿宋" w:eastAsia="方正小标宋简体" w:cs="宋体"/>
          <w:bCs/>
          <w:color w:val="000000"/>
          <w:w w:val="90"/>
          <w:sz w:val="44"/>
          <w:szCs w:val="44"/>
        </w:rPr>
        <w:t>关于开展2024年度初、中级职称认定工作的通知</w:t>
      </w:r>
    </w:p>
    <w:p w14:paraId="14AEDBB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 w:eastAsia="仿宋_GB2312"/>
          <w:sz w:val="32"/>
          <w:szCs w:val="32"/>
        </w:rPr>
      </w:pPr>
    </w:p>
    <w:p w14:paraId="2F9A58EA">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eastAsia="仿宋_GB2312"/>
          <w:b w:val="0"/>
          <w:bCs w:val="0"/>
          <w:color w:val="000000" w:themeColor="text1"/>
          <w:sz w:val="32"/>
          <w:szCs w:val="32"/>
          <w:highlight w:val="none"/>
        </w:rPr>
      </w:pPr>
      <w:r>
        <w:rPr>
          <w:rFonts w:hint="eastAsia" w:ascii="仿宋_GB2312" w:eastAsia="仿宋_GB2312"/>
          <w:b w:val="0"/>
          <w:bCs w:val="0"/>
          <w:color w:val="000000" w:themeColor="text1"/>
          <w:sz w:val="32"/>
          <w:szCs w:val="32"/>
          <w:highlight w:val="none"/>
          <w:lang w:val="en-US" w:eastAsia="zh-CN"/>
        </w:rPr>
        <w:t>研究院各相关部门</w:t>
      </w:r>
      <w:r>
        <w:rPr>
          <w:rFonts w:hint="eastAsia" w:ascii="仿宋_GB2312" w:eastAsia="仿宋_GB2312"/>
          <w:b w:val="0"/>
          <w:bCs w:val="0"/>
          <w:color w:val="000000" w:themeColor="text1"/>
          <w:sz w:val="32"/>
          <w:szCs w:val="32"/>
          <w:highlight w:val="none"/>
        </w:rPr>
        <w:t>：</w:t>
      </w:r>
    </w:p>
    <w:p w14:paraId="3B408E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lang w:bidi="ar"/>
        </w:rPr>
      </w:pPr>
      <w:r>
        <w:rPr>
          <w:rFonts w:hint="eastAsia" w:ascii="仿宋_GB2312" w:hAnsi="仿宋_GB2312" w:eastAsia="仿宋_GB2312" w:cs="仿宋_GB2312"/>
          <w:b w:val="0"/>
          <w:bCs w:val="0"/>
          <w:i w:val="0"/>
          <w:iCs w:val="0"/>
          <w:caps w:val="0"/>
          <w:color w:val="000000"/>
          <w:spacing w:val="0"/>
          <w:sz w:val="32"/>
          <w:szCs w:val="32"/>
          <w:shd w:val="clear" w:fill="FFFFFF"/>
          <w:lang w:bidi="ar"/>
        </w:rPr>
        <w:t>根据</w:t>
      </w:r>
      <w:bookmarkStart w:id="0" w:name="_Hlk146629423"/>
      <w:r>
        <w:rPr>
          <w:rFonts w:hint="eastAsia" w:ascii="仿宋_GB2312" w:hAnsi="仿宋_GB2312" w:eastAsia="仿宋_GB2312" w:cs="仿宋_GB2312"/>
          <w:b w:val="0"/>
          <w:bCs w:val="0"/>
          <w:i w:val="0"/>
          <w:iCs w:val="0"/>
          <w:caps w:val="0"/>
          <w:color w:val="000000"/>
          <w:spacing w:val="0"/>
          <w:sz w:val="32"/>
          <w:szCs w:val="32"/>
          <w:shd w:val="clear" w:fill="FFFFFF"/>
          <w:lang w:bidi="ar"/>
        </w:rPr>
        <w:t>《关于做好2024年度全省职称评审工作的通知》（皖人社秘〔2024〕165号）</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bidi="ar"/>
        </w:rPr>
        <w:t>、</w:t>
      </w:r>
      <w:r>
        <w:rPr>
          <w:rFonts w:hint="eastAsia" w:ascii="仿宋_GB2312" w:hAnsi="仿宋_GB2312" w:eastAsia="仿宋_GB2312" w:cs="仿宋_GB2312"/>
          <w:b w:val="0"/>
          <w:bCs w:val="0"/>
          <w:i w:val="0"/>
          <w:iCs w:val="0"/>
          <w:caps w:val="0"/>
          <w:color w:val="000000"/>
          <w:spacing w:val="0"/>
          <w:sz w:val="32"/>
          <w:szCs w:val="32"/>
          <w:shd w:val="clear" w:fill="FFFFFF"/>
          <w:lang w:bidi="ar"/>
        </w:rPr>
        <w:t>《合肥综合性国家科学中心人工智能研究院自然科研系列专业技术资格申报评审标准条件》（院字〔2023〕23号）、《合肥综合性国家科学中心人工智能研究院工程系列专业技术资格申报评审标准条件》（院字〔2023〕24号）</w:t>
      </w:r>
      <w:bookmarkEnd w:id="0"/>
      <w:r>
        <w:rPr>
          <w:rFonts w:hint="eastAsia" w:ascii="仿宋_GB2312" w:hAnsi="仿宋_GB2312" w:eastAsia="仿宋_GB2312" w:cs="仿宋_GB2312"/>
          <w:b w:val="0"/>
          <w:bCs w:val="0"/>
          <w:i w:val="0"/>
          <w:iCs w:val="0"/>
          <w:caps w:val="0"/>
          <w:color w:val="000000"/>
          <w:spacing w:val="0"/>
          <w:sz w:val="32"/>
          <w:szCs w:val="32"/>
          <w:shd w:val="clear" w:fill="FFFFFF"/>
          <w:lang w:bidi="ar"/>
        </w:rPr>
        <w:t>等文件精神，</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bidi="ar"/>
        </w:rPr>
        <w:t>拟于近期</w:t>
      </w:r>
      <w:r>
        <w:rPr>
          <w:rFonts w:hint="eastAsia" w:ascii="仿宋_GB2312" w:hAnsi="仿宋_GB2312" w:eastAsia="仿宋_GB2312" w:cs="仿宋_GB2312"/>
          <w:b w:val="0"/>
          <w:bCs w:val="0"/>
          <w:i w:val="0"/>
          <w:iCs w:val="0"/>
          <w:caps w:val="0"/>
          <w:color w:val="000000"/>
          <w:spacing w:val="0"/>
          <w:sz w:val="32"/>
          <w:szCs w:val="32"/>
          <w:shd w:val="clear" w:fill="FFFFFF"/>
          <w:lang w:bidi="ar"/>
        </w:rPr>
        <w:t>组织开展人工智能研究院202</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bidi="ar"/>
        </w:rPr>
        <w:t>4</w:t>
      </w:r>
      <w:r>
        <w:rPr>
          <w:rFonts w:hint="eastAsia" w:ascii="仿宋_GB2312" w:hAnsi="仿宋_GB2312" w:eastAsia="仿宋_GB2312" w:cs="仿宋_GB2312"/>
          <w:b w:val="0"/>
          <w:bCs w:val="0"/>
          <w:i w:val="0"/>
          <w:iCs w:val="0"/>
          <w:caps w:val="0"/>
          <w:color w:val="000000"/>
          <w:spacing w:val="0"/>
          <w:sz w:val="32"/>
          <w:szCs w:val="32"/>
          <w:shd w:val="clear" w:fill="FFFFFF"/>
          <w:lang w:bidi="ar"/>
        </w:rPr>
        <w:t>年度初、中级职称认定工作，</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bidi="ar"/>
        </w:rPr>
        <w:t>现将</w:t>
      </w:r>
      <w:r>
        <w:rPr>
          <w:rFonts w:hint="eastAsia" w:ascii="仿宋_GB2312" w:hAnsi="仿宋_GB2312" w:eastAsia="仿宋_GB2312" w:cs="仿宋_GB2312"/>
          <w:b w:val="0"/>
          <w:bCs w:val="0"/>
          <w:i w:val="0"/>
          <w:iCs w:val="0"/>
          <w:caps w:val="0"/>
          <w:color w:val="000000"/>
          <w:spacing w:val="0"/>
          <w:sz w:val="32"/>
          <w:szCs w:val="32"/>
          <w:shd w:val="clear" w:fill="FFFFFF"/>
          <w:lang w:bidi="ar"/>
        </w:rPr>
        <w:t>有关事项</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bidi="ar"/>
        </w:rPr>
        <w:t>通知</w:t>
      </w:r>
      <w:r>
        <w:rPr>
          <w:rFonts w:hint="eastAsia" w:ascii="仿宋_GB2312" w:hAnsi="仿宋_GB2312" w:eastAsia="仿宋_GB2312" w:cs="仿宋_GB2312"/>
          <w:b w:val="0"/>
          <w:bCs w:val="0"/>
          <w:i w:val="0"/>
          <w:iCs w:val="0"/>
          <w:caps w:val="0"/>
          <w:color w:val="000000"/>
          <w:spacing w:val="0"/>
          <w:sz w:val="32"/>
          <w:szCs w:val="32"/>
          <w:shd w:val="clear" w:fill="FFFFFF"/>
          <w:lang w:bidi="ar"/>
        </w:rPr>
        <w:t>如下：</w:t>
      </w:r>
    </w:p>
    <w:p w14:paraId="0A8A296F">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color w:val="000000" w:themeColor="text1"/>
          <w:sz w:val="32"/>
          <w:szCs w:val="32"/>
          <w:highlight w:val="none"/>
          <w:lang w:eastAsia="zh-CN"/>
        </w:rPr>
      </w:pPr>
      <w:r>
        <w:rPr>
          <w:rFonts w:hint="eastAsia" w:ascii="黑体" w:hAnsi="黑体" w:eastAsia="黑体" w:cs="黑体"/>
          <w:b w:val="0"/>
          <w:bCs w:val="0"/>
          <w:color w:val="000000" w:themeColor="text1"/>
          <w:sz w:val="32"/>
          <w:szCs w:val="32"/>
          <w:highlight w:val="none"/>
        </w:rPr>
        <w:t>一、</w:t>
      </w:r>
      <w:r>
        <w:rPr>
          <w:rFonts w:hint="eastAsia" w:ascii="黑体" w:hAnsi="黑体" w:eastAsia="黑体" w:cs="黑体"/>
          <w:b w:val="0"/>
          <w:bCs w:val="0"/>
          <w:color w:val="000000" w:themeColor="text1"/>
          <w:sz w:val="32"/>
          <w:szCs w:val="32"/>
          <w:highlight w:val="none"/>
          <w:lang w:val="en-US" w:eastAsia="zh-CN"/>
        </w:rPr>
        <w:t>认定范围</w:t>
      </w:r>
    </w:p>
    <w:p w14:paraId="77CD440C">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rPr>
      </w:pPr>
      <w:r>
        <w:rPr>
          <w:rFonts w:hint="eastAsia" w:ascii="仿宋_GB2312" w:hAnsi="仿宋_GB2312" w:eastAsia="仿宋_GB2312" w:cs="仿宋_GB2312"/>
          <w:b w:val="0"/>
          <w:bCs w:val="0"/>
          <w:color w:val="000000" w:themeColor="text1"/>
          <w:sz w:val="32"/>
          <w:szCs w:val="32"/>
          <w:highlight w:val="none"/>
          <w:lang w:val="en-US" w:eastAsia="zh-CN"/>
        </w:rPr>
        <w:t>申报人员为</w:t>
      </w:r>
      <w:r>
        <w:rPr>
          <w:rFonts w:hint="eastAsia" w:ascii="仿宋_GB2312" w:hAnsi="仿宋_GB2312" w:eastAsia="仿宋_GB2312" w:cs="仿宋_GB2312"/>
          <w:b w:val="0"/>
          <w:bCs w:val="0"/>
          <w:color w:val="000000" w:themeColor="text1"/>
          <w:sz w:val="32"/>
          <w:szCs w:val="32"/>
          <w:highlight w:val="none"/>
          <w:lang w:eastAsia="zh-CN"/>
        </w:rPr>
        <w:t>在</w:t>
      </w:r>
      <w:r>
        <w:rPr>
          <w:rFonts w:hint="eastAsia" w:ascii="仿宋_GB2312" w:hAnsi="仿宋_GB2312" w:eastAsia="仿宋_GB2312" w:cs="仿宋_GB2312"/>
          <w:b w:val="0"/>
          <w:bCs w:val="0"/>
          <w:color w:val="000000" w:themeColor="text1"/>
          <w:sz w:val="32"/>
          <w:szCs w:val="32"/>
          <w:highlight w:val="none"/>
        </w:rPr>
        <w:t>人工智能研究院</w:t>
      </w:r>
      <w:r>
        <w:rPr>
          <w:rFonts w:hint="eastAsia" w:ascii="仿宋_GB2312" w:hAnsi="仿宋_GB2312" w:eastAsia="仿宋_GB2312" w:cs="仿宋_GB2312"/>
          <w:b w:val="0"/>
          <w:bCs w:val="0"/>
          <w:color w:val="000000" w:themeColor="text1"/>
          <w:sz w:val="32"/>
          <w:szCs w:val="32"/>
          <w:highlight w:val="none"/>
          <w:lang w:val="en-US" w:eastAsia="zh-CN"/>
        </w:rPr>
        <w:t>从事</w:t>
      </w:r>
      <w:r>
        <w:rPr>
          <w:rFonts w:hint="eastAsia" w:ascii="仿宋_GB2312" w:hAnsi="仿宋_GB2312" w:eastAsia="仿宋_GB2312" w:cs="仿宋_GB2312"/>
          <w:b w:val="0"/>
          <w:bCs w:val="0"/>
          <w:color w:val="000000" w:themeColor="text1"/>
          <w:sz w:val="32"/>
          <w:szCs w:val="32"/>
          <w:highlight w:val="none"/>
        </w:rPr>
        <w:t>自然科研及工程系列的专业技术人员</w:t>
      </w:r>
      <w:r>
        <w:rPr>
          <w:rFonts w:hint="eastAsia" w:ascii="仿宋_GB2312" w:hAnsi="仿宋_GB2312" w:eastAsia="仿宋_GB2312" w:cs="仿宋_GB2312"/>
          <w:b w:val="0"/>
          <w:bCs w:val="0"/>
          <w:color w:val="000000" w:themeColor="text1"/>
          <w:sz w:val="32"/>
          <w:szCs w:val="32"/>
          <w:highlight w:val="none"/>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包括</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全职聘用人员</w:t>
      </w:r>
      <w:r>
        <w:rPr>
          <w:rFonts w:hint="eastAsia" w:ascii="仿宋_GB2312" w:hAnsi="仿宋_GB2312" w:eastAsia="仿宋_GB2312" w:cs="仿宋_GB2312"/>
          <w:b w:val="0"/>
          <w:bCs w:val="0"/>
          <w:i w:val="0"/>
          <w:iCs w:val="0"/>
          <w:caps w:val="0"/>
          <w:color w:val="000000"/>
          <w:spacing w:val="0"/>
          <w:sz w:val="32"/>
          <w:szCs w:val="32"/>
          <w:shd w:val="clear" w:fill="FFFFFF"/>
        </w:rPr>
        <w:t>以及与人工智能研究院指定合作人力资源服务公司签订</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全职劳动合同的其他工作人员</w:t>
      </w:r>
      <w:r>
        <w:rPr>
          <w:rFonts w:hint="eastAsia" w:ascii="仿宋_GB2312" w:hAnsi="仿宋_GB2312" w:eastAsia="仿宋_GB2312" w:cs="仿宋_GB2312"/>
          <w:b w:val="0"/>
          <w:bCs w:val="0"/>
          <w:color w:val="000000" w:themeColor="text1"/>
          <w:sz w:val="32"/>
          <w:szCs w:val="32"/>
          <w:highlight w:val="none"/>
        </w:rPr>
        <w:t>。</w:t>
      </w:r>
    </w:p>
    <w:p w14:paraId="60B79FAA">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color w:val="000000" w:themeColor="text1"/>
          <w:sz w:val="32"/>
          <w:szCs w:val="32"/>
          <w:highlight w:val="none"/>
          <w:lang w:val="en-US" w:eastAsia="zh-CN"/>
        </w:rPr>
      </w:pPr>
      <w:r>
        <w:rPr>
          <w:rFonts w:hint="eastAsia" w:ascii="黑体" w:hAnsi="黑体" w:eastAsia="黑体" w:cs="黑体"/>
          <w:b w:val="0"/>
          <w:bCs w:val="0"/>
          <w:color w:val="000000" w:themeColor="text1"/>
          <w:sz w:val="32"/>
          <w:szCs w:val="32"/>
          <w:highlight w:val="none"/>
        </w:rPr>
        <w:t>二、</w:t>
      </w:r>
      <w:r>
        <w:rPr>
          <w:rFonts w:hint="eastAsia" w:ascii="黑体" w:hAnsi="黑体" w:eastAsia="黑体" w:cs="黑体"/>
          <w:b w:val="0"/>
          <w:bCs w:val="0"/>
          <w:color w:val="000000" w:themeColor="text1"/>
          <w:sz w:val="32"/>
          <w:szCs w:val="32"/>
          <w:highlight w:val="none"/>
          <w:lang w:val="en-US" w:eastAsia="zh-CN"/>
        </w:rPr>
        <w:t>认定标准</w:t>
      </w:r>
    </w:p>
    <w:p w14:paraId="2E2DDA98">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rPr>
      </w:pPr>
      <w:r>
        <w:rPr>
          <w:rFonts w:hint="eastAsia" w:ascii="仿宋_GB2312" w:hAnsi="仿宋_GB2312" w:eastAsia="仿宋_GB2312" w:cs="仿宋_GB2312"/>
          <w:b w:val="0"/>
          <w:bCs w:val="0"/>
          <w:color w:val="000000" w:themeColor="text1"/>
          <w:sz w:val="32"/>
          <w:szCs w:val="32"/>
          <w:highlight w:val="none"/>
          <w:lang w:val="en-US" w:eastAsia="zh-CN"/>
        </w:rPr>
        <w:t>（一）</w:t>
      </w:r>
      <w:r>
        <w:rPr>
          <w:rFonts w:hint="eastAsia" w:ascii="仿宋_GB2312" w:hAnsi="仿宋_GB2312" w:eastAsia="仿宋_GB2312" w:cs="仿宋_GB2312"/>
          <w:b w:val="0"/>
          <w:bCs w:val="0"/>
          <w:color w:val="000000" w:themeColor="text1"/>
          <w:sz w:val="32"/>
          <w:szCs w:val="32"/>
          <w:highlight w:val="none"/>
        </w:rPr>
        <w:t>申请专业技术资格直接认定，须为全日制普通院校毕业生，不包括“成教、函授、自考、网络教育、委培”等非全日制学历人员。</w:t>
      </w:r>
    </w:p>
    <w:p w14:paraId="420FABF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15"/>
        <w:jc w:val="left"/>
        <w:textAlignment w:val="auto"/>
        <w:rPr>
          <w:rFonts w:hint="eastAsia" w:ascii="仿宋_GB2312" w:eastAsia="仿宋_GB2312"/>
          <w:color w:val="000000" w:themeColor="text1"/>
          <w:sz w:val="32"/>
          <w:szCs w:val="32"/>
          <w:highlight w:val="none"/>
        </w:rPr>
      </w:pPr>
      <w:r>
        <w:rPr>
          <w:rFonts w:hint="eastAsia" w:ascii="仿宋_GB2312" w:hAnsi="仿宋_GB2312" w:eastAsia="仿宋_GB2312" w:cs="仿宋_GB2312"/>
          <w:b w:val="0"/>
          <w:bCs w:val="0"/>
          <w:color w:val="000000" w:themeColor="text1"/>
          <w:sz w:val="32"/>
          <w:szCs w:val="32"/>
          <w:highlight w:val="none"/>
          <w:lang w:val="en-US" w:eastAsia="zh-CN"/>
        </w:rPr>
        <w:t>（二）</w:t>
      </w:r>
      <w:r>
        <w:rPr>
          <w:rFonts w:hint="eastAsia" w:ascii="仿宋_GB2312" w:eastAsia="仿宋_GB2312"/>
          <w:color w:val="000000" w:themeColor="text1"/>
          <w:sz w:val="32"/>
          <w:szCs w:val="32"/>
          <w:highlight w:val="none"/>
          <w:lang w:val="en-US" w:eastAsia="zh-CN"/>
        </w:rPr>
        <w:t>取得</w:t>
      </w:r>
      <w:r>
        <w:rPr>
          <w:rFonts w:hint="eastAsia" w:ascii="仿宋_GB2312" w:eastAsia="仿宋_GB2312"/>
          <w:color w:val="000000" w:themeColor="text1"/>
          <w:sz w:val="32"/>
          <w:szCs w:val="32"/>
          <w:highlight w:val="none"/>
        </w:rPr>
        <w:t>博士研究生学历的，可初次认定为</w:t>
      </w:r>
      <w:r>
        <w:rPr>
          <w:rFonts w:hint="eastAsia" w:ascii="仿宋_GB2312" w:eastAsia="仿宋_GB2312"/>
          <w:color w:val="000000" w:themeColor="text1"/>
          <w:sz w:val="32"/>
          <w:szCs w:val="32"/>
          <w:highlight w:val="none"/>
          <w:lang w:val="en-US" w:eastAsia="zh-CN"/>
        </w:rPr>
        <w:t>中级职称</w:t>
      </w:r>
      <w:r>
        <w:rPr>
          <w:rFonts w:hint="eastAsia" w:ascii="仿宋_GB2312" w:eastAsia="仿宋_GB2312"/>
          <w:color w:val="000000" w:themeColor="text1"/>
          <w:sz w:val="32"/>
          <w:szCs w:val="32"/>
          <w:highlight w:val="none"/>
        </w:rPr>
        <w:t>。</w:t>
      </w:r>
      <w:r>
        <w:rPr>
          <w:rFonts w:hint="eastAsia" w:ascii="仿宋_GB2312" w:eastAsia="仿宋_GB2312"/>
          <w:color w:val="000000" w:themeColor="text1"/>
          <w:sz w:val="32"/>
          <w:szCs w:val="32"/>
          <w:highlight w:val="none"/>
          <w:lang w:val="en-US" w:eastAsia="zh-CN"/>
        </w:rPr>
        <w:t>取得</w:t>
      </w:r>
      <w:r>
        <w:rPr>
          <w:rFonts w:hint="eastAsia" w:ascii="仿宋_GB2312" w:eastAsia="仿宋_GB2312"/>
          <w:color w:val="000000" w:themeColor="text1"/>
          <w:sz w:val="32"/>
          <w:szCs w:val="32"/>
          <w:highlight w:val="none"/>
        </w:rPr>
        <w:t>硕士研究生学历</w:t>
      </w:r>
      <w:r>
        <w:rPr>
          <w:rFonts w:hint="eastAsia" w:ascii="仿宋_GB2312" w:eastAsia="仿宋_GB2312"/>
          <w:color w:val="000000" w:themeColor="text1"/>
          <w:sz w:val="32"/>
          <w:szCs w:val="32"/>
          <w:highlight w:val="none"/>
          <w:lang w:eastAsia="zh-CN"/>
        </w:rPr>
        <w:t>；</w:t>
      </w:r>
      <w:r>
        <w:rPr>
          <w:rFonts w:hint="eastAsia" w:ascii="仿宋_GB2312" w:eastAsia="仿宋_GB2312"/>
          <w:color w:val="000000" w:themeColor="text1"/>
          <w:sz w:val="32"/>
          <w:szCs w:val="32"/>
          <w:highlight w:val="none"/>
          <w:lang w:val="en-US" w:eastAsia="zh-CN"/>
        </w:rPr>
        <w:t>或</w:t>
      </w:r>
      <w:r>
        <w:rPr>
          <w:rFonts w:hint="eastAsia" w:ascii="仿宋_GB2312" w:eastAsia="仿宋_GB2312"/>
          <w:color w:val="000000" w:themeColor="text1"/>
          <w:sz w:val="32"/>
          <w:szCs w:val="32"/>
          <w:highlight w:val="none"/>
        </w:rPr>
        <w:t>取得大学本科学历后，见习1年期满</w:t>
      </w:r>
      <w:r>
        <w:rPr>
          <w:rFonts w:hint="eastAsia" w:ascii="仿宋_GB2312" w:eastAsia="仿宋_GB2312"/>
          <w:color w:val="000000" w:themeColor="text1"/>
          <w:sz w:val="32"/>
          <w:szCs w:val="32"/>
          <w:highlight w:val="none"/>
          <w:lang w:eastAsia="zh-CN"/>
        </w:rPr>
        <w:t>；</w:t>
      </w:r>
      <w:r>
        <w:rPr>
          <w:rFonts w:hint="eastAsia" w:ascii="Times New Roman" w:hAnsi="Times New Roman" w:eastAsia="仿宋_GB2312"/>
          <w:kern w:val="0"/>
          <w:sz w:val="32"/>
          <w:szCs w:val="32"/>
        </w:rPr>
        <w:t>或取得大学专科学历后，从事专业技术工作满3年</w:t>
      </w:r>
      <w:r>
        <w:rPr>
          <w:rFonts w:hint="eastAsia" w:eastAsia="仿宋_GB2312"/>
          <w:kern w:val="0"/>
          <w:sz w:val="32"/>
          <w:szCs w:val="32"/>
          <w:lang w:eastAsia="zh-CN"/>
        </w:rPr>
        <w:t>，</w:t>
      </w:r>
      <w:r>
        <w:rPr>
          <w:rFonts w:hint="eastAsia" w:ascii="仿宋_GB2312" w:eastAsia="仿宋_GB2312"/>
          <w:color w:val="000000" w:themeColor="text1"/>
          <w:sz w:val="32"/>
          <w:szCs w:val="32"/>
          <w:highlight w:val="none"/>
        </w:rPr>
        <w:t>可直接认定为</w:t>
      </w:r>
      <w:r>
        <w:rPr>
          <w:rFonts w:hint="eastAsia" w:ascii="仿宋_GB2312" w:eastAsia="仿宋_GB2312"/>
          <w:color w:val="000000" w:themeColor="text1"/>
          <w:sz w:val="32"/>
          <w:szCs w:val="32"/>
          <w:highlight w:val="none"/>
          <w:lang w:val="en-US" w:eastAsia="zh-CN"/>
        </w:rPr>
        <w:t>初级职称</w:t>
      </w:r>
      <w:r>
        <w:rPr>
          <w:rFonts w:hint="eastAsia" w:ascii="仿宋_GB2312" w:eastAsia="仿宋_GB2312"/>
          <w:color w:val="000000" w:themeColor="text1"/>
          <w:sz w:val="32"/>
          <w:szCs w:val="32"/>
          <w:highlight w:val="none"/>
        </w:rPr>
        <w:t>。</w:t>
      </w:r>
    </w:p>
    <w:p w14:paraId="67201379">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rPr>
      </w:pPr>
      <w:r>
        <w:rPr>
          <w:rFonts w:hint="eastAsia" w:ascii="仿宋_GB2312" w:hAnsi="仿宋_GB2312" w:eastAsia="仿宋_GB2312" w:cs="仿宋_GB2312"/>
          <w:b w:val="0"/>
          <w:bCs w:val="0"/>
          <w:color w:val="000000" w:themeColor="text1"/>
          <w:sz w:val="32"/>
          <w:szCs w:val="32"/>
          <w:highlight w:val="none"/>
          <w:lang w:val="en-US" w:eastAsia="zh-CN"/>
        </w:rPr>
        <w:t>（三）</w:t>
      </w:r>
      <w:r>
        <w:rPr>
          <w:rFonts w:hint="eastAsia" w:ascii="仿宋_GB2312" w:hAnsi="仿宋_GB2312" w:eastAsia="仿宋_GB2312" w:cs="仿宋_GB2312"/>
          <w:b w:val="0"/>
          <w:bCs w:val="0"/>
          <w:color w:val="000000" w:themeColor="text1"/>
          <w:sz w:val="32"/>
          <w:szCs w:val="32"/>
          <w:highlight w:val="none"/>
        </w:rPr>
        <w:t>直接认定仅限初次，已取得职称的人员不得再次申请认定。</w:t>
      </w:r>
    </w:p>
    <w:p w14:paraId="47216272">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rPr>
      </w:pPr>
      <w:r>
        <w:rPr>
          <w:rFonts w:hint="eastAsia" w:ascii="仿宋_GB2312" w:hAnsi="仿宋_GB2312" w:eastAsia="仿宋_GB2312" w:cs="仿宋_GB2312"/>
          <w:b w:val="0"/>
          <w:bCs w:val="0"/>
          <w:color w:val="000000" w:themeColor="text1"/>
          <w:sz w:val="32"/>
          <w:szCs w:val="32"/>
          <w:highlight w:val="none"/>
          <w:lang w:val="en-US" w:eastAsia="zh-CN"/>
        </w:rPr>
        <w:t>（四）</w:t>
      </w:r>
      <w:r>
        <w:rPr>
          <w:rFonts w:hint="eastAsia" w:ascii="仿宋_GB2312" w:hAnsi="仿宋_GB2312" w:eastAsia="仿宋_GB2312" w:cs="仿宋_GB2312"/>
          <w:b w:val="0"/>
          <w:bCs w:val="0"/>
          <w:color w:val="000000" w:themeColor="text1"/>
          <w:sz w:val="32"/>
          <w:szCs w:val="32"/>
          <w:highlight w:val="none"/>
        </w:rPr>
        <w:t>申</w:t>
      </w:r>
      <w:r>
        <w:rPr>
          <w:rFonts w:hint="eastAsia" w:ascii="仿宋_GB2312" w:hAnsi="仿宋_GB2312" w:eastAsia="仿宋_GB2312" w:cs="仿宋_GB2312"/>
          <w:b w:val="0"/>
          <w:bCs w:val="0"/>
          <w:color w:val="000000" w:themeColor="text1"/>
          <w:sz w:val="32"/>
          <w:szCs w:val="32"/>
          <w:highlight w:val="none"/>
          <w:lang w:val="en-US" w:eastAsia="zh-CN"/>
        </w:rPr>
        <w:t>报人员</w:t>
      </w:r>
      <w:r>
        <w:rPr>
          <w:rFonts w:hint="eastAsia" w:ascii="仿宋_GB2312" w:hAnsi="仿宋_GB2312" w:eastAsia="仿宋_GB2312" w:cs="仿宋_GB2312"/>
          <w:b w:val="0"/>
          <w:bCs w:val="0"/>
          <w:color w:val="000000" w:themeColor="text1"/>
          <w:sz w:val="32"/>
          <w:szCs w:val="32"/>
          <w:highlight w:val="none"/>
        </w:rPr>
        <w:t>所从事工作与</w:t>
      </w:r>
      <w:r>
        <w:rPr>
          <w:rFonts w:hint="eastAsia" w:ascii="仿宋_GB2312" w:hAnsi="仿宋_GB2312" w:eastAsia="仿宋_GB2312" w:cs="仿宋_GB2312"/>
          <w:b w:val="0"/>
          <w:bCs w:val="0"/>
          <w:color w:val="000000" w:themeColor="text1"/>
          <w:sz w:val="32"/>
          <w:szCs w:val="32"/>
          <w:highlight w:val="none"/>
          <w:lang w:val="en-US" w:eastAsia="zh-CN"/>
        </w:rPr>
        <w:t>所学</w:t>
      </w:r>
      <w:r>
        <w:rPr>
          <w:rFonts w:hint="eastAsia" w:ascii="仿宋_GB2312" w:hAnsi="仿宋_GB2312" w:eastAsia="仿宋_GB2312" w:cs="仿宋_GB2312"/>
          <w:b w:val="0"/>
          <w:bCs w:val="0"/>
          <w:color w:val="000000" w:themeColor="text1"/>
          <w:sz w:val="32"/>
          <w:szCs w:val="32"/>
          <w:highlight w:val="none"/>
        </w:rPr>
        <w:t>专业对口。</w:t>
      </w:r>
    </w:p>
    <w:p w14:paraId="63C0A952">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rPr>
      </w:pPr>
      <w:r>
        <w:rPr>
          <w:rFonts w:hint="eastAsia" w:ascii="仿宋_GB2312" w:hAnsi="仿宋_GB2312" w:eastAsia="仿宋_GB2312" w:cs="仿宋_GB2312"/>
          <w:b w:val="0"/>
          <w:bCs w:val="0"/>
          <w:color w:val="000000" w:themeColor="text1"/>
          <w:sz w:val="32"/>
          <w:szCs w:val="32"/>
          <w:highlight w:val="none"/>
        </w:rPr>
        <w:t>其中，通信、计算机软件、标准化工程等专业实行“以考代评”，不进行职称认定。</w:t>
      </w:r>
    </w:p>
    <w:p w14:paraId="20E0F756">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rPr>
      </w:pPr>
      <w:r>
        <w:rPr>
          <w:rFonts w:hint="eastAsia" w:ascii="仿宋_GB2312" w:hAnsi="仿宋_GB2312" w:eastAsia="仿宋_GB2312" w:cs="仿宋_GB2312"/>
          <w:b w:val="0"/>
          <w:bCs w:val="0"/>
          <w:color w:val="000000" w:themeColor="text1"/>
          <w:sz w:val="32"/>
          <w:szCs w:val="32"/>
          <w:highlight w:val="none"/>
          <w:lang w:val="en-US" w:eastAsia="zh-CN"/>
        </w:rPr>
        <w:t>（五）</w:t>
      </w:r>
      <w:r>
        <w:rPr>
          <w:rFonts w:hint="eastAsia" w:ascii="仿宋_GB2312" w:hAnsi="仿宋_GB2312" w:eastAsia="仿宋_GB2312" w:cs="仿宋_GB2312"/>
          <w:b w:val="0"/>
          <w:bCs w:val="0"/>
          <w:color w:val="000000" w:themeColor="text1"/>
          <w:sz w:val="32"/>
          <w:szCs w:val="32"/>
          <w:highlight w:val="none"/>
        </w:rPr>
        <w:t>申</w:t>
      </w:r>
      <w:r>
        <w:rPr>
          <w:rFonts w:hint="eastAsia" w:ascii="仿宋_GB2312" w:hAnsi="仿宋_GB2312" w:eastAsia="仿宋_GB2312" w:cs="仿宋_GB2312"/>
          <w:b w:val="0"/>
          <w:bCs w:val="0"/>
          <w:color w:val="000000" w:themeColor="text1"/>
          <w:sz w:val="32"/>
          <w:szCs w:val="32"/>
          <w:highlight w:val="none"/>
          <w:lang w:val="en-US" w:eastAsia="zh-CN"/>
        </w:rPr>
        <w:t>报人员</w:t>
      </w:r>
      <w:r>
        <w:rPr>
          <w:rFonts w:hint="eastAsia" w:ascii="仿宋_GB2312" w:hAnsi="仿宋_GB2312" w:eastAsia="仿宋_GB2312" w:cs="仿宋_GB2312"/>
          <w:b w:val="0"/>
          <w:bCs w:val="0"/>
          <w:color w:val="000000" w:themeColor="text1"/>
          <w:sz w:val="32"/>
          <w:szCs w:val="32"/>
          <w:highlight w:val="none"/>
        </w:rPr>
        <w:t>从事专业技术工作满规定年限，经单位考核合格。</w:t>
      </w:r>
    </w:p>
    <w:p w14:paraId="07CDC3E5">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color w:val="000000" w:themeColor="text1"/>
          <w:sz w:val="32"/>
          <w:szCs w:val="32"/>
          <w:highlight w:val="none"/>
          <w:lang w:val="en-US" w:eastAsia="zh-CN"/>
        </w:rPr>
      </w:pPr>
      <w:r>
        <w:rPr>
          <w:rFonts w:hint="eastAsia" w:ascii="黑体" w:hAnsi="黑体" w:eastAsia="黑体" w:cs="黑体"/>
          <w:b w:val="0"/>
          <w:bCs w:val="0"/>
          <w:color w:val="000000" w:themeColor="text1"/>
          <w:sz w:val="32"/>
          <w:szCs w:val="32"/>
          <w:highlight w:val="none"/>
          <w:lang w:val="en-US" w:eastAsia="zh-CN"/>
        </w:rPr>
        <w:t>三、认定组织与实施</w:t>
      </w:r>
    </w:p>
    <w:p w14:paraId="176AA81D">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rPr>
        <w:t>人工智能研究院</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自然科研及工程系列初级、中级职称认定工作均通过线下进行。具体要求如下：</w:t>
      </w:r>
    </w:p>
    <w:p w14:paraId="7267C114">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rPr>
      </w:pPr>
      <w:r>
        <w:rPr>
          <w:rFonts w:hint="eastAsia" w:ascii="仿宋_GB2312" w:hAnsi="仿宋_GB2312" w:eastAsia="仿宋_GB2312" w:cs="仿宋_GB2312"/>
          <w:b w:val="0"/>
          <w:bCs w:val="0"/>
          <w:color w:val="000000" w:themeColor="text1"/>
          <w:sz w:val="32"/>
          <w:szCs w:val="32"/>
          <w:highlight w:val="none"/>
          <w:lang w:val="en-US" w:eastAsia="zh-CN"/>
        </w:rPr>
        <w:t>（一）材料申报要求</w:t>
      </w:r>
    </w:p>
    <w:p w14:paraId="391315E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color w:val="000000" w:themeColor="text1"/>
          <w:sz w:val="32"/>
          <w:szCs w:val="32"/>
          <w:highlight w:val="none"/>
          <w:lang w:val="en-US" w:eastAsia="zh-CN"/>
        </w:rPr>
        <w:t>1.材料预审：10月10日前，</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申报人员提交电子版材料至组织与人力资源办公室进行材料预审。</w:t>
      </w:r>
    </w:p>
    <w:p w14:paraId="0BEFE90D">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b w:val="0"/>
          <w:bCs w:val="0"/>
          <w:color w:val="000000" w:themeColor="text1"/>
          <w:sz w:val="32"/>
          <w:szCs w:val="32"/>
          <w:highlight w:val="none"/>
          <w:lang w:val="en-US" w:eastAsia="zh-CN"/>
        </w:rPr>
      </w:pPr>
      <w:r>
        <w:rPr>
          <w:rFonts w:hint="eastAsia" w:ascii="仿宋_GB2312" w:hAnsi="仿宋_GB2312" w:eastAsia="仿宋_GB2312" w:cs="仿宋_GB2312"/>
          <w:b w:val="0"/>
          <w:bCs w:val="0"/>
          <w:color w:val="000000" w:themeColor="text1"/>
          <w:sz w:val="32"/>
          <w:szCs w:val="32"/>
          <w:highlight w:val="none"/>
          <w:lang w:val="en-US" w:eastAsia="zh-CN"/>
        </w:rPr>
        <w:t>2.材料申报：10月31日前，</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申报人员根据预审反馈对申报材料进行完善，将纸质版材料及相关证件提交至组织与人力资源办公室。逾期不再受理申报材料。</w:t>
      </w:r>
    </w:p>
    <w:p w14:paraId="4071D32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color w:val="000000" w:themeColor="text1"/>
          <w:sz w:val="32"/>
          <w:szCs w:val="32"/>
          <w:highlight w:val="none"/>
          <w:lang w:val="en-US" w:eastAsia="zh-CN"/>
        </w:rPr>
        <w:t>3.</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审核与公示：11月25日前，组织与人力资源办公室对申报人员的纸质材料、证件进行审核。</w:t>
      </w:r>
      <w:r>
        <w:rPr>
          <w:rFonts w:hint="eastAsia" w:ascii="仿宋_GB2312" w:hAnsi="仿宋_GB2312" w:eastAsia="仿宋_GB2312" w:cs="仿宋_GB2312"/>
          <w:b w:val="0"/>
          <w:bCs w:val="0"/>
          <w:i w:val="0"/>
          <w:iCs w:val="0"/>
          <w:caps w:val="0"/>
          <w:color w:val="auto"/>
          <w:spacing w:val="0"/>
          <w:sz w:val="32"/>
          <w:szCs w:val="32"/>
          <w:shd w:val="clear" w:fill="FFFFFF"/>
        </w:rPr>
        <w:t>符合申报条件人员</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将在院内</w:t>
      </w:r>
      <w:r>
        <w:rPr>
          <w:rFonts w:hint="eastAsia" w:ascii="仿宋_GB2312" w:hAnsi="仿宋_GB2312" w:eastAsia="仿宋_GB2312" w:cs="仿宋_GB2312"/>
          <w:b w:val="0"/>
          <w:bCs w:val="0"/>
          <w:i w:val="0"/>
          <w:iCs w:val="0"/>
          <w:caps w:val="0"/>
          <w:color w:val="auto"/>
          <w:spacing w:val="0"/>
          <w:sz w:val="32"/>
          <w:szCs w:val="32"/>
          <w:shd w:val="clear" w:fill="FFFFFF"/>
        </w:rPr>
        <w:t>进行公示。</w:t>
      </w:r>
    </w:p>
    <w:p w14:paraId="7501B02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（二）评审组织</w:t>
      </w:r>
    </w:p>
    <w:p w14:paraId="0DE802B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院内将召开自然科研及工程系列职称评审委员会会议，对申报人员进行职称认定。</w:t>
      </w:r>
    </w:p>
    <w:p w14:paraId="5B8CDB4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（三）公示报送</w:t>
      </w:r>
    </w:p>
    <w:p w14:paraId="35476B2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评审委员会评审通过的申报人员将在院内进行公示，公示无异议的由院务会审定后报送至安徽省人力资源和社会保障厅备案。</w:t>
      </w:r>
    </w:p>
    <w:p w14:paraId="7C1B8932">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cs="黑体"/>
          <w:b w:val="0"/>
          <w:bCs w:val="0"/>
          <w:color w:val="000000" w:themeColor="text1"/>
          <w:sz w:val="32"/>
          <w:szCs w:val="32"/>
          <w:highlight w:val="none"/>
          <w:lang w:val="en-US" w:eastAsia="zh-CN"/>
        </w:rPr>
      </w:pPr>
      <w:r>
        <w:rPr>
          <w:rFonts w:hint="eastAsia" w:ascii="黑体" w:hAnsi="黑体" w:eastAsia="黑体" w:cs="黑体"/>
          <w:b w:val="0"/>
          <w:bCs w:val="0"/>
          <w:color w:val="000000" w:themeColor="text1"/>
          <w:sz w:val="32"/>
          <w:szCs w:val="32"/>
          <w:highlight w:val="none"/>
          <w:lang w:val="en-US" w:eastAsia="zh-CN"/>
        </w:rPr>
        <w:t>四、其他事项</w:t>
      </w:r>
    </w:p>
    <w:p w14:paraId="3EB0DC20">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1.</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申报人员须</w:t>
      </w:r>
      <w:r>
        <w:rPr>
          <w:rFonts w:hint="eastAsia" w:ascii="仿宋_GB2312" w:hAnsi="仿宋_GB2312" w:eastAsia="仿宋_GB2312" w:cs="仿宋_GB2312"/>
          <w:b w:val="0"/>
          <w:bCs w:val="0"/>
          <w:i w:val="0"/>
          <w:iCs w:val="0"/>
          <w:caps w:val="0"/>
          <w:color w:val="000000"/>
          <w:spacing w:val="0"/>
          <w:sz w:val="32"/>
          <w:szCs w:val="32"/>
          <w:shd w:val="clear" w:fill="FFFFFF"/>
        </w:rPr>
        <w:t>客观真实提供个人申报材料。申报人</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员</w:t>
      </w:r>
      <w:r>
        <w:rPr>
          <w:rFonts w:hint="eastAsia" w:ascii="仿宋_GB2312" w:hAnsi="仿宋_GB2312" w:eastAsia="仿宋_GB2312" w:cs="仿宋_GB2312"/>
          <w:b w:val="0"/>
          <w:bCs w:val="0"/>
          <w:i w:val="0"/>
          <w:iCs w:val="0"/>
          <w:caps w:val="0"/>
          <w:color w:val="000000"/>
          <w:spacing w:val="0"/>
          <w:sz w:val="32"/>
          <w:szCs w:val="32"/>
          <w:shd w:val="clear" w:fill="FFFFFF"/>
        </w:rPr>
        <w:t>应认真履行个人申报专业技术资格诚信承诺，对严重违背科研诚信要求的申报人</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员</w:t>
      </w:r>
      <w:r>
        <w:rPr>
          <w:rFonts w:hint="eastAsia" w:ascii="仿宋_GB2312" w:hAnsi="仿宋_GB2312" w:eastAsia="仿宋_GB2312" w:cs="仿宋_GB2312"/>
          <w:b w:val="0"/>
          <w:bCs w:val="0"/>
          <w:i w:val="0"/>
          <w:iCs w:val="0"/>
          <w:caps w:val="0"/>
          <w:color w:val="000000"/>
          <w:spacing w:val="0"/>
          <w:sz w:val="32"/>
          <w:szCs w:val="32"/>
          <w:shd w:val="clear" w:fill="FFFFFF"/>
        </w:rPr>
        <w:t>，实行“一票否决制”，取消其申报资格；通过弄虚作假、暗箱操作等违纪违规行为取得的职称</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人工智能研究院将</w:t>
      </w:r>
      <w:r>
        <w:rPr>
          <w:rFonts w:hint="eastAsia" w:ascii="仿宋_GB2312" w:hAnsi="仿宋_GB2312" w:eastAsia="仿宋_GB2312" w:cs="仿宋_GB2312"/>
          <w:b w:val="0"/>
          <w:bCs w:val="0"/>
          <w:i w:val="0"/>
          <w:iCs w:val="0"/>
          <w:caps w:val="0"/>
          <w:color w:val="000000"/>
          <w:spacing w:val="0"/>
          <w:sz w:val="32"/>
          <w:szCs w:val="32"/>
          <w:shd w:val="clear" w:fill="FFFFFF"/>
        </w:rPr>
        <w:t>予以撤销，5年内不得再申报职称</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同时按照职称评审相关工作纪律严肃处理</w:t>
      </w:r>
      <w:r>
        <w:rPr>
          <w:rFonts w:hint="eastAsia" w:ascii="仿宋_GB2312" w:hAnsi="仿宋_GB2312" w:eastAsia="仿宋_GB2312" w:cs="仿宋_GB2312"/>
          <w:b w:val="0"/>
          <w:bCs w:val="0"/>
          <w:i w:val="0"/>
          <w:iCs w:val="0"/>
          <w:caps w:val="0"/>
          <w:color w:val="000000"/>
          <w:spacing w:val="0"/>
          <w:sz w:val="32"/>
          <w:szCs w:val="32"/>
          <w:shd w:val="clear" w:fill="FFFFFF"/>
        </w:rPr>
        <w:t>。</w:t>
      </w:r>
    </w:p>
    <w:p w14:paraId="653C3D4D">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2.具体工作日程安排详见附表《职称认定日程安排表》。</w:t>
      </w:r>
    </w:p>
    <w:p w14:paraId="7F35337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本通知未尽事宜按照安徽省有关文件规定执行。</w:t>
      </w:r>
    </w:p>
    <w:p w14:paraId="4DE6F3CD">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rPr>
      </w:pPr>
    </w:p>
    <w:p w14:paraId="3E9FC987">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rPr>
      </w:pPr>
      <w:r>
        <w:rPr>
          <w:rFonts w:hint="eastAsia" w:ascii="仿宋_GB2312" w:hAnsi="仿宋_GB2312" w:eastAsia="仿宋_GB2312" w:cs="仿宋_GB2312"/>
          <w:b w:val="0"/>
          <w:bCs w:val="0"/>
          <w:color w:val="000000" w:themeColor="text1"/>
          <w:sz w:val="32"/>
          <w:szCs w:val="32"/>
          <w:highlight w:val="none"/>
        </w:rPr>
        <w:t>联系人：金珊</w:t>
      </w:r>
    </w:p>
    <w:p w14:paraId="0ADA81AA">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rPr>
      </w:pPr>
      <w:r>
        <w:rPr>
          <w:rFonts w:hint="eastAsia" w:ascii="仿宋_GB2312" w:hAnsi="仿宋_GB2312" w:eastAsia="仿宋_GB2312" w:cs="仿宋_GB2312"/>
          <w:b w:val="0"/>
          <w:bCs w:val="0"/>
          <w:color w:val="000000" w:themeColor="text1"/>
          <w:sz w:val="32"/>
          <w:szCs w:val="32"/>
          <w:highlight w:val="none"/>
        </w:rPr>
        <w:t>电话：0551-62391675</w:t>
      </w:r>
    </w:p>
    <w:p w14:paraId="251DF77D">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rPr>
      </w:pPr>
      <w:r>
        <w:rPr>
          <w:rFonts w:hint="eastAsia" w:ascii="仿宋_GB2312" w:hAnsi="仿宋_GB2312" w:eastAsia="仿宋_GB2312" w:cs="仿宋_GB2312"/>
          <w:b w:val="0"/>
          <w:bCs w:val="0"/>
          <w:color w:val="000000" w:themeColor="text1"/>
          <w:sz w:val="32"/>
          <w:szCs w:val="32"/>
          <w:highlight w:val="none"/>
        </w:rPr>
        <w:t>邮箱</w:t>
      </w:r>
      <w:r>
        <w:rPr>
          <w:rFonts w:hint="eastAsia" w:ascii="仿宋_GB2312" w:hAnsi="仿宋_GB2312" w:eastAsia="仿宋_GB2312" w:cs="仿宋_GB2312"/>
          <w:b w:val="0"/>
          <w:bCs w:val="0"/>
          <w:color w:val="000000" w:themeColor="text1"/>
          <w:sz w:val="32"/>
          <w:szCs w:val="32"/>
          <w:highlight w:val="none"/>
          <w:u w:val="none"/>
        </w:rPr>
        <w:t>jinshan@iai.ustc.edu.cn</w:t>
      </w:r>
    </w:p>
    <w:p w14:paraId="74D020CC">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rPr>
      </w:pPr>
    </w:p>
    <w:p w14:paraId="5539D66B">
      <w:pPr>
        <w:pStyle w:val="8"/>
        <w:keepNext w:val="0"/>
        <w:keepLines w:val="0"/>
        <w:pageBreakBefore w:val="0"/>
        <w:widowControl/>
        <w:kinsoku/>
        <w:wordWrap/>
        <w:overflowPunct/>
        <w:topLinePunct w:val="0"/>
        <w:autoSpaceDE/>
        <w:autoSpaceDN/>
        <w:bidi w:val="0"/>
        <w:snapToGrid/>
        <w:spacing w:before="0" w:beforeAutospacing="0" w:after="0" w:afterAutospacing="0" w:line="360" w:lineRule="atLeas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rPr>
      </w:pPr>
    </w:p>
    <w:p w14:paraId="55B71EE7">
      <w:pPr>
        <w:keepNext w:val="0"/>
        <w:keepLines w:val="0"/>
        <w:pageBreakBefore w:val="0"/>
        <w:widowControl w:val="0"/>
        <w:kinsoku/>
        <w:wordWrap/>
        <w:overflowPunct/>
        <w:topLinePunct w:val="0"/>
        <w:autoSpaceDE/>
        <w:autoSpaceDN/>
        <w:bidi w:val="0"/>
        <w:adjustRightInd/>
        <w:spacing w:line="560" w:lineRule="exact"/>
        <w:ind w:firstLine="2880" w:firstLineChars="900"/>
        <w:jc w:val="left"/>
        <w:textAlignment w:val="auto"/>
        <w:rPr>
          <w:rFonts w:ascii="仿宋_GB2312" w:hAnsi="仿宋" w:eastAsia="仿宋_GB2312"/>
          <w:sz w:val="32"/>
          <w:szCs w:val="32"/>
        </w:rPr>
      </w:pPr>
      <w:r>
        <w:rPr>
          <w:rFonts w:hint="eastAsia" w:ascii="仿宋_GB2312" w:hAnsi="仿宋" w:eastAsia="仿宋_GB2312"/>
          <w:sz w:val="32"/>
          <w:szCs w:val="32"/>
        </w:rPr>
        <w:t>合肥综合性国家科学中心人工智能研究院</w:t>
      </w:r>
    </w:p>
    <w:p w14:paraId="14D65E87">
      <w:pPr>
        <w:pStyle w:val="8"/>
        <w:keepNext w:val="0"/>
        <w:keepLines w:val="0"/>
        <w:pageBreakBefore w:val="0"/>
        <w:widowControl w:val="0"/>
        <w:tabs>
          <w:tab w:val="left" w:pos="709"/>
        </w:tabs>
        <w:kinsoku/>
        <w:wordWrap/>
        <w:overflowPunct/>
        <w:topLinePunct w:val="0"/>
        <w:autoSpaceDE/>
        <w:autoSpaceDN/>
        <w:bidi w:val="0"/>
        <w:adjustRightInd/>
        <w:snapToGrid w:val="0"/>
        <w:spacing w:before="0" w:beforeAutospacing="0" w:after="0" w:afterAutospacing="0" w:line="560" w:lineRule="exact"/>
        <w:ind w:firstLine="3260" w:firstLineChars="1019"/>
        <w:textAlignment w:val="auto"/>
        <w:rPr>
          <w:rFonts w:hint="eastAsia" w:ascii="仿宋" w:hAnsi="仿宋"/>
          <w:szCs w:val="32"/>
        </w:rPr>
      </w:pPr>
      <w:r>
        <w:rPr>
          <w:rFonts w:hint="eastAsia" w:ascii="仿宋_GB2312" w:hAnsi="仿宋" w:eastAsia="仿宋_GB2312" w:cs="Times New Roman"/>
          <w:kern w:val="2"/>
          <w:sz w:val="32"/>
          <w:szCs w:val="32"/>
        </w:rPr>
        <w:t xml:space="preserve">          202</w:t>
      </w:r>
      <w:r>
        <w:rPr>
          <w:rFonts w:hint="eastAsia" w:ascii="仿宋_GB2312" w:hAnsi="仿宋" w:eastAsia="仿宋_GB2312" w:cs="Times New Roman"/>
          <w:kern w:val="2"/>
          <w:sz w:val="32"/>
          <w:szCs w:val="32"/>
          <w:lang w:val="en-US" w:eastAsia="zh-CN"/>
        </w:rPr>
        <w:t>4</w:t>
      </w:r>
      <w:r>
        <w:rPr>
          <w:rFonts w:hint="eastAsia" w:ascii="仿宋_GB2312" w:hAnsi="仿宋" w:eastAsia="仿宋_GB2312" w:cs="Times New Roman"/>
          <w:kern w:val="2"/>
          <w:sz w:val="32"/>
          <w:szCs w:val="32"/>
        </w:rPr>
        <w:t>年</w:t>
      </w:r>
      <w:r>
        <w:rPr>
          <w:rFonts w:hint="eastAsia" w:ascii="仿宋_GB2312" w:hAnsi="仿宋" w:eastAsia="仿宋_GB2312" w:cs="Times New Roman"/>
          <w:kern w:val="2"/>
          <w:sz w:val="32"/>
          <w:szCs w:val="32"/>
          <w:lang w:val="en-US" w:eastAsia="zh-CN"/>
        </w:rPr>
        <w:t>9</w:t>
      </w:r>
      <w:r>
        <w:rPr>
          <w:rFonts w:hint="eastAsia" w:ascii="仿宋_GB2312" w:hAnsi="仿宋" w:eastAsia="仿宋_GB2312" w:cs="Times New Roman"/>
          <w:kern w:val="2"/>
          <w:sz w:val="32"/>
          <w:szCs w:val="32"/>
        </w:rPr>
        <w:t>月</w:t>
      </w:r>
      <w:r>
        <w:rPr>
          <w:rFonts w:hint="eastAsia" w:ascii="仿宋_GB2312" w:hAnsi="仿宋" w:eastAsia="仿宋_GB2312" w:cs="Times New Roman"/>
          <w:kern w:val="2"/>
          <w:sz w:val="32"/>
          <w:szCs w:val="32"/>
          <w:lang w:val="en-US" w:eastAsia="zh-CN"/>
        </w:rPr>
        <w:t>19</w:t>
      </w:r>
      <w:bookmarkStart w:id="1" w:name="_GoBack"/>
      <w:bookmarkEnd w:id="1"/>
      <w:r>
        <w:rPr>
          <w:rFonts w:hint="eastAsia" w:ascii="仿宋_GB2312" w:hAnsi="仿宋" w:eastAsia="仿宋_GB2312" w:cs="Times New Roman"/>
          <w:kern w:val="2"/>
          <w:sz w:val="32"/>
          <w:szCs w:val="32"/>
        </w:rPr>
        <w:t>日</w:t>
      </w:r>
    </w:p>
    <w:p w14:paraId="2D9D5C5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p>
    <w:p w14:paraId="39E70826">
      <w:pPr>
        <w:pStyle w:val="8"/>
        <w:keepNext w:val="0"/>
        <w:keepLines w:val="0"/>
        <w:pageBreakBefore w:val="0"/>
        <w:widowControl/>
        <w:kinsoku/>
        <w:wordWrap/>
        <w:overflowPunct/>
        <w:topLinePunct w:val="0"/>
        <w:autoSpaceDE/>
        <w:autoSpaceDN/>
        <w:bidi w:val="0"/>
        <w:snapToGrid/>
        <w:spacing w:before="0" w:beforeAutospacing="0" w:after="0" w:afterAutospacing="0" w:line="360" w:lineRule="atLeas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rPr>
      </w:pPr>
    </w:p>
    <w:p w14:paraId="3C9F162A">
      <w:pPr>
        <w:pStyle w:val="8"/>
        <w:keepNext w:val="0"/>
        <w:keepLines w:val="0"/>
        <w:pageBreakBefore w:val="0"/>
        <w:widowControl/>
        <w:kinsoku/>
        <w:wordWrap/>
        <w:overflowPunct/>
        <w:topLinePunct w:val="0"/>
        <w:autoSpaceDE/>
        <w:autoSpaceDN/>
        <w:bidi w:val="0"/>
        <w:snapToGrid/>
        <w:spacing w:before="0" w:beforeAutospacing="0" w:after="0" w:afterAutospacing="0" w:line="360" w:lineRule="atLeas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rPr>
      </w:pPr>
    </w:p>
    <w:p w14:paraId="027D96EF">
      <w:pPr>
        <w:pStyle w:val="8"/>
        <w:keepNext w:val="0"/>
        <w:keepLines w:val="0"/>
        <w:pageBreakBefore w:val="0"/>
        <w:widowControl/>
        <w:kinsoku/>
        <w:wordWrap/>
        <w:overflowPunct/>
        <w:topLinePunct w:val="0"/>
        <w:autoSpaceDE/>
        <w:autoSpaceDN/>
        <w:bidi w:val="0"/>
        <w:snapToGrid/>
        <w:spacing w:before="0" w:beforeAutospacing="0" w:after="0" w:afterAutospacing="0" w:line="360" w:lineRule="atLeas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rPr>
      </w:pPr>
    </w:p>
    <w:p w14:paraId="3EB73319">
      <w:pPr>
        <w:pStyle w:val="8"/>
        <w:keepNext w:val="0"/>
        <w:keepLines w:val="0"/>
        <w:pageBreakBefore w:val="0"/>
        <w:widowControl/>
        <w:kinsoku/>
        <w:wordWrap/>
        <w:overflowPunct/>
        <w:topLinePunct w:val="0"/>
        <w:autoSpaceDE/>
        <w:autoSpaceDN/>
        <w:bidi w:val="0"/>
        <w:snapToGrid/>
        <w:spacing w:before="0" w:beforeAutospacing="0" w:after="0" w:afterAutospacing="0" w:line="360" w:lineRule="atLeas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rPr>
      </w:pPr>
    </w:p>
    <w:p w14:paraId="7B7FD195">
      <w:pPr>
        <w:pStyle w:val="8"/>
        <w:keepNext w:val="0"/>
        <w:keepLines w:val="0"/>
        <w:pageBreakBefore w:val="0"/>
        <w:widowControl/>
        <w:kinsoku/>
        <w:wordWrap/>
        <w:overflowPunct/>
        <w:topLinePunct w:val="0"/>
        <w:autoSpaceDE/>
        <w:autoSpaceDN/>
        <w:bidi w:val="0"/>
        <w:snapToGrid/>
        <w:spacing w:before="0" w:beforeAutospacing="0" w:after="0" w:afterAutospacing="0" w:line="360" w:lineRule="atLeas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rPr>
      </w:pPr>
    </w:p>
    <w:p w14:paraId="213D5F0F">
      <w:pPr>
        <w:pStyle w:val="8"/>
        <w:keepNext w:val="0"/>
        <w:keepLines w:val="0"/>
        <w:pageBreakBefore w:val="0"/>
        <w:widowControl/>
        <w:kinsoku/>
        <w:wordWrap/>
        <w:overflowPunct/>
        <w:topLinePunct w:val="0"/>
        <w:autoSpaceDE/>
        <w:autoSpaceDN/>
        <w:bidi w:val="0"/>
        <w:snapToGrid/>
        <w:spacing w:before="0" w:beforeAutospacing="0" w:after="0" w:afterAutospacing="0" w:line="360" w:lineRule="atLeas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rPr>
      </w:pPr>
    </w:p>
    <w:p w14:paraId="7F8BAC67">
      <w:pPr>
        <w:pStyle w:val="8"/>
        <w:keepNext w:val="0"/>
        <w:keepLines w:val="0"/>
        <w:pageBreakBefore w:val="0"/>
        <w:widowControl/>
        <w:kinsoku/>
        <w:wordWrap/>
        <w:overflowPunct/>
        <w:topLinePunct w:val="0"/>
        <w:autoSpaceDE/>
        <w:autoSpaceDN/>
        <w:bidi w:val="0"/>
        <w:snapToGrid/>
        <w:spacing w:before="0" w:beforeAutospacing="0" w:after="0" w:afterAutospacing="0" w:line="360" w:lineRule="atLeas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rPr>
      </w:pPr>
    </w:p>
    <w:sectPr>
      <w:footerReference r:id="rId3" w:type="default"/>
      <w:footerReference r:id="rId4" w:type="even"/>
      <w:pgSz w:w="11906" w:h="16838"/>
      <w:pgMar w:top="2098" w:right="1474" w:bottom="1984" w:left="1588" w:header="851" w:footer="113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05245D-B599-4E2F-B2EF-CFB34E2DED8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9D97480-FEBE-401A-8DC4-9A26B8E31D5E}"/>
  </w:font>
  <w:font w:name="华文中宋">
    <w:panose1 w:val="02010600040101010101"/>
    <w:charset w:val="86"/>
    <w:family w:val="auto"/>
    <w:pitch w:val="default"/>
    <w:sig w:usb0="00000287" w:usb1="080F0000" w:usb2="00000000" w:usb3="00000000" w:csb0="0004009F" w:csb1="DFD70000"/>
    <w:embedRegular r:id="rId3" w:fontKey="{61631561-C3B4-40C4-8AC3-82DB2384C78C}"/>
  </w:font>
  <w:font w:name="仿宋_GB2312">
    <w:panose1 w:val="02010609030101010101"/>
    <w:charset w:val="86"/>
    <w:family w:val="modern"/>
    <w:pitch w:val="default"/>
    <w:sig w:usb0="00000001" w:usb1="080E0000" w:usb2="00000000" w:usb3="00000000" w:csb0="00040000" w:csb1="00000000"/>
    <w:embedRegular r:id="rId4" w:fontKey="{5E38A8B3-64C5-418E-A296-D9A979571801}"/>
  </w:font>
  <w:font w:name="仿宋">
    <w:panose1 w:val="02010609060101010101"/>
    <w:charset w:val="86"/>
    <w:family w:val="modern"/>
    <w:pitch w:val="default"/>
    <w:sig w:usb0="800002BF" w:usb1="38CF7CFA" w:usb2="00000016" w:usb3="00000000" w:csb0="00040001" w:csb1="00000000"/>
    <w:embedRegular r:id="rId5" w:fontKey="{3A64C6DD-209E-4BE0-88DE-F6D3FF6E9F56}"/>
  </w:font>
  <w:font w:name="方正小标宋简体">
    <w:panose1 w:val="03000509000000000000"/>
    <w:charset w:val="86"/>
    <w:family w:val="script"/>
    <w:pitch w:val="default"/>
    <w:sig w:usb0="00000001" w:usb1="080E0000" w:usb2="00000000" w:usb3="00000000" w:csb0="00040000" w:csb1="00000000"/>
    <w:embedRegular r:id="rId6" w:fontKey="{C13E3C69-10D4-4B34-A783-AF5FA37729DD}"/>
  </w:font>
  <w:font w:name="微软雅黑">
    <w:panose1 w:val="020B0503020204020204"/>
    <w:charset w:val="86"/>
    <w:family w:val="swiss"/>
    <w:pitch w:val="default"/>
    <w:sig w:usb0="80000287" w:usb1="2ACF3C50" w:usb2="00000016" w:usb3="00000000" w:csb0="0004001F" w:csb1="00000000"/>
    <w:embedRegular r:id="rId7" w:fontKey="{3AC89E28-4098-4F4E-BD64-A738B4C5770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7117200"/>
      <w:docPartObj>
        <w:docPartGallery w:val="autotext"/>
      </w:docPartObj>
    </w:sdtPr>
    <w:sdtEndPr>
      <w:rPr>
        <w:rFonts w:hint="eastAsia" w:ascii="仿宋_GB2312" w:hAnsi="仿宋" w:eastAsia="仿宋_GB2312"/>
        <w:sz w:val="28"/>
        <w:szCs w:val="28"/>
      </w:rPr>
    </w:sdtEndPr>
    <w:sdtContent>
      <w:p w14:paraId="6E4A3600">
        <w:pPr>
          <w:pStyle w:val="6"/>
          <w:ind w:right="180"/>
          <w:jc w:val="right"/>
          <w:rPr>
            <w:rFonts w:ascii="仿宋_GB2312" w:hAnsi="仿宋" w:eastAsia="仿宋_GB2312"/>
            <w:sz w:val="28"/>
            <w:szCs w:val="28"/>
          </w:rPr>
        </w:pPr>
        <w:r>
          <w:rPr>
            <w:rFonts w:hint="eastAsia" w:ascii="仿宋_GB2312" w:hAnsi="仿宋" w:eastAsia="仿宋_GB2312"/>
            <w:sz w:val="28"/>
            <w:szCs w:val="28"/>
          </w:rPr>
          <w:fldChar w:fldCharType="begin"/>
        </w:r>
        <w:r>
          <w:rPr>
            <w:rFonts w:hint="eastAsia" w:ascii="仿宋_GB2312" w:hAnsi="仿宋" w:eastAsia="仿宋_GB2312"/>
            <w:sz w:val="28"/>
            <w:szCs w:val="28"/>
          </w:rPr>
          <w:instrText xml:space="preserve">PAGE   \* MERGEFORMAT</w:instrText>
        </w:r>
        <w:r>
          <w:rPr>
            <w:rFonts w:hint="eastAsia" w:ascii="仿宋_GB2312" w:hAnsi="仿宋" w:eastAsia="仿宋_GB2312"/>
            <w:sz w:val="28"/>
            <w:szCs w:val="28"/>
          </w:rPr>
          <w:fldChar w:fldCharType="separate"/>
        </w:r>
        <w:r>
          <w:rPr>
            <w:rFonts w:ascii="仿宋_GB2312" w:hAnsi="仿宋" w:eastAsia="仿宋_GB2312"/>
            <w:sz w:val="28"/>
            <w:szCs w:val="28"/>
            <w:lang w:val="zh-CN"/>
          </w:rPr>
          <w:t>-</w:t>
        </w:r>
        <w:r>
          <w:rPr>
            <w:rFonts w:ascii="仿宋_GB2312" w:hAnsi="仿宋" w:eastAsia="仿宋_GB2312"/>
            <w:sz w:val="28"/>
            <w:szCs w:val="28"/>
          </w:rPr>
          <w:t xml:space="preserve"> 5 -</w:t>
        </w:r>
        <w:r>
          <w:rPr>
            <w:rFonts w:hint="eastAsia" w:ascii="仿宋_GB2312" w:hAnsi="仿宋" w:eastAsia="仿宋_GB2312"/>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2292573"/>
      <w:docPartObj>
        <w:docPartGallery w:val="autotext"/>
      </w:docPartObj>
    </w:sdtPr>
    <w:sdtEndPr>
      <w:rPr>
        <w:rFonts w:hint="eastAsia" w:ascii="仿宋_GB2312" w:eastAsia="仿宋_GB2312"/>
        <w:sz w:val="28"/>
        <w:szCs w:val="28"/>
      </w:rPr>
    </w:sdtEndPr>
    <w:sdtContent>
      <w:p w14:paraId="0E888AF4">
        <w:pPr>
          <w:pStyle w:val="6"/>
          <w:ind w:firstLine="180" w:firstLineChars="100"/>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hAnsi="仿宋" w:eastAsia="仿宋_GB2312"/>
            <w:sz w:val="28"/>
            <w:szCs w:val="28"/>
            <w:lang w:val="zh-CN"/>
          </w:rPr>
          <w:t>-</w:t>
        </w:r>
        <w:r>
          <w:rPr>
            <w:rFonts w:ascii="仿宋_GB2312" w:eastAsia="仿宋_GB2312"/>
            <w:sz w:val="28"/>
            <w:szCs w:val="28"/>
          </w:rPr>
          <w:t xml:space="preserve"> 4 -</w:t>
        </w:r>
        <w:r>
          <w:rPr>
            <w:rFonts w:hint="eastAsia" w:ascii="仿宋_GB2312" w:eastAsia="仿宋_GB2312"/>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M1OGUxZTJiNzZmMGM3OGQzYWM1OTAxOWEzNzhlOGIifQ=="/>
  </w:docVars>
  <w:rsids>
    <w:rsidRoot w:val="00CC2CBA"/>
    <w:rsid w:val="00000DE6"/>
    <w:rsid w:val="0000184B"/>
    <w:rsid w:val="0000731E"/>
    <w:rsid w:val="0001180C"/>
    <w:rsid w:val="00012F0D"/>
    <w:rsid w:val="00016FF6"/>
    <w:rsid w:val="00023553"/>
    <w:rsid w:val="00024721"/>
    <w:rsid w:val="00024F12"/>
    <w:rsid w:val="00025496"/>
    <w:rsid w:val="000257F8"/>
    <w:rsid w:val="000271B9"/>
    <w:rsid w:val="00032A24"/>
    <w:rsid w:val="000335CD"/>
    <w:rsid w:val="00037AD5"/>
    <w:rsid w:val="00040209"/>
    <w:rsid w:val="00043ED8"/>
    <w:rsid w:val="00044A35"/>
    <w:rsid w:val="00047797"/>
    <w:rsid w:val="00051CE5"/>
    <w:rsid w:val="000547F5"/>
    <w:rsid w:val="00057C37"/>
    <w:rsid w:val="00060189"/>
    <w:rsid w:val="000667A0"/>
    <w:rsid w:val="0007440C"/>
    <w:rsid w:val="00083B48"/>
    <w:rsid w:val="00084EC6"/>
    <w:rsid w:val="00087DDE"/>
    <w:rsid w:val="00091170"/>
    <w:rsid w:val="000924FC"/>
    <w:rsid w:val="000A3AC8"/>
    <w:rsid w:val="000A59EC"/>
    <w:rsid w:val="000A7598"/>
    <w:rsid w:val="000B095C"/>
    <w:rsid w:val="000C179C"/>
    <w:rsid w:val="000C37E4"/>
    <w:rsid w:val="000C588F"/>
    <w:rsid w:val="000C5EE2"/>
    <w:rsid w:val="000D5E44"/>
    <w:rsid w:val="000D6173"/>
    <w:rsid w:val="000D69B1"/>
    <w:rsid w:val="000E05A7"/>
    <w:rsid w:val="000E2474"/>
    <w:rsid w:val="000E2ADE"/>
    <w:rsid w:val="000E67C9"/>
    <w:rsid w:val="000E7EA8"/>
    <w:rsid w:val="000F2204"/>
    <w:rsid w:val="000F6BBD"/>
    <w:rsid w:val="000F6BFE"/>
    <w:rsid w:val="000F6E93"/>
    <w:rsid w:val="00105EC1"/>
    <w:rsid w:val="0010628E"/>
    <w:rsid w:val="001075ED"/>
    <w:rsid w:val="00111D5C"/>
    <w:rsid w:val="00113920"/>
    <w:rsid w:val="001175B7"/>
    <w:rsid w:val="001213CF"/>
    <w:rsid w:val="00125B35"/>
    <w:rsid w:val="00125DC1"/>
    <w:rsid w:val="00126924"/>
    <w:rsid w:val="0013108E"/>
    <w:rsid w:val="00131212"/>
    <w:rsid w:val="00133C54"/>
    <w:rsid w:val="001347F3"/>
    <w:rsid w:val="00137DD4"/>
    <w:rsid w:val="00137E3C"/>
    <w:rsid w:val="00143D2D"/>
    <w:rsid w:val="00143FFC"/>
    <w:rsid w:val="00146F94"/>
    <w:rsid w:val="00151EB5"/>
    <w:rsid w:val="00152DDE"/>
    <w:rsid w:val="001549BA"/>
    <w:rsid w:val="00154F29"/>
    <w:rsid w:val="00162B7E"/>
    <w:rsid w:val="001644B5"/>
    <w:rsid w:val="0016467C"/>
    <w:rsid w:val="00167920"/>
    <w:rsid w:val="00167B0D"/>
    <w:rsid w:val="00173957"/>
    <w:rsid w:val="00173E4B"/>
    <w:rsid w:val="00174CD5"/>
    <w:rsid w:val="00175704"/>
    <w:rsid w:val="00176918"/>
    <w:rsid w:val="00190925"/>
    <w:rsid w:val="00195864"/>
    <w:rsid w:val="0019713B"/>
    <w:rsid w:val="001A15E9"/>
    <w:rsid w:val="001A519A"/>
    <w:rsid w:val="001A68F7"/>
    <w:rsid w:val="001B5954"/>
    <w:rsid w:val="001C0006"/>
    <w:rsid w:val="001C0C14"/>
    <w:rsid w:val="001C4E41"/>
    <w:rsid w:val="001C512A"/>
    <w:rsid w:val="001C6F87"/>
    <w:rsid w:val="001D0B0F"/>
    <w:rsid w:val="001D1598"/>
    <w:rsid w:val="001D5231"/>
    <w:rsid w:val="001F077E"/>
    <w:rsid w:val="001F1C3D"/>
    <w:rsid w:val="001F4DDE"/>
    <w:rsid w:val="001F71EC"/>
    <w:rsid w:val="001F736F"/>
    <w:rsid w:val="0020161D"/>
    <w:rsid w:val="002017D2"/>
    <w:rsid w:val="00202F09"/>
    <w:rsid w:val="00205F81"/>
    <w:rsid w:val="0021084E"/>
    <w:rsid w:val="002160BA"/>
    <w:rsid w:val="00222F8B"/>
    <w:rsid w:val="00225C66"/>
    <w:rsid w:val="00225EBB"/>
    <w:rsid w:val="00231265"/>
    <w:rsid w:val="002319C0"/>
    <w:rsid w:val="002325EB"/>
    <w:rsid w:val="002365CF"/>
    <w:rsid w:val="00237EC0"/>
    <w:rsid w:val="0025240A"/>
    <w:rsid w:val="002543F6"/>
    <w:rsid w:val="00255A11"/>
    <w:rsid w:val="00257C57"/>
    <w:rsid w:val="00263083"/>
    <w:rsid w:val="00263112"/>
    <w:rsid w:val="00263414"/>
    <w:rsid w:val="002645BA"/>
    <w:rsid w:val="00266023"/>
    <w:rsid w:val="00266D0E"/>
    <w:rsid w:val="00267CC6"/>
    <w:rsid w:val="0028049E"/>
    <w:rsid w:val="00281308"/>
    <w:rsid w:val="00282159"/>
    <w:rsid w:val="00285E55"/>
    <w:rsid w:val="00294DE5"/>
    <w:rsid w:val="00295921"/>
    <w:rsid w:val="002B43E5"/>
    <w:rsid w:val="002B48C9"/>
    <w:rsid w:val="002B7953"/>
    <w:rsid w:val="002C2A00"/>
    <w:rsid w:val="002D70EF"/>
    <w:rsid w:val="002D74C5"/>
    <w:rsid w:val="002E21C9"/>
    <w:rsid w:val="002E35CA"/>
    <w:rsid w:val="002E3D6E"/>
    <w:rsid w:val="002E42ED"/>
    <w:rsid w:val="002E56F2"/>
    <w:rsid w:val="002E61EB"/>
    <w:rsid w:val="002E7EDA"/>
    <w:rsid w:val="002F00AC"/>
    <w:rsid w:val="002F069D"/>
    <w:rsid w:val="002F4F2D"/>
    <w:rsid w:val="002F5DBC"/>
    <w:rsid w:val="003029F5"/>
    <w:rsid w:val="00303541"/>
    <w:rsid w:val="00305639"/>
    <w:rsid w:val="00306F50"/>
    <w:rsid w:val="00312A13"/>
    <w:rsid w:val="0032039A"/>
    <w:rsid w:val="00327E9F"/>
    <w:rsid w:val="0033145F"/>
    <w:rsid w:val="00334EA7"/>
    <w:rsid w:val="0034539E"/>
    <w:rsid w:val="00345C3F"/>
    <w:rsid w:val="00346169"/>
    <w:rsid w:val="003547A3"/>
    <w:rsid w:val="00355DB9"/>
    <w:rsid w:val="00361148"/>
    <w:rsid w:val="00362D87"/>
    <w:rsid w:val="00362E94"/>
    <w:rsid w:val="00380021"/>
    <w:rsid w:val="0038400F"/>
    <w:rsid w:val="003842C5"/>
    <w:rsid w:val="00385CF9"/>
    <w:rsid w:val="00391968"/>
    <w:rsid w:val="0039265B"/>
    <w:rsid w:val="00396DFC"/>
    <w:rsid w:val="003A0829"/>
    <w:rsid w:val="003A422C"/>
    <w:rsid w:val="003B129E"/>
    <w:rsid w:val="003B279F"/>
    <w:rsid w:val="003B35A3"/>
    <w:rsid w:val="003B6769"/>
    <w:rsid w:val="003C0BF9"/>
    <w:rsid w:val="003C1CC1"/>
    <w:rsid w:val="003C38B2"/>
    <w:rsid w:val="003C5550"/>
    <w:rsid w:val="003C5FDA"/>
    <w:rsid w:val="003C625C"/>
    <w:rsid w:val="003D112D"/>
    <w:rsid w:val="003D17F4"/>
    <w:rsid w:val="003D3889"/>
    <w:rsid w:val="003D52D9"/>
    <w:rsid w:val="003E019A"/>
    <w:rsid w:val="003E1612"/>
    <w:rsid w:val="003E1AE7"/>
    <w:rsid w:val="003E1DDD"/>
    <w:rsid w:val="003E1E5C"/>
    <w:rsid w:val="003F08F8"/>
    <w:rsid w:val="00403965"/>
    <w:rsid w:val="00407338"/>
    <w:rsid w:val="00407B82"/>
    <w:rsid w:val="004166A7"/>
    <w:rsid w:val="00420C15"/>
    <w:rsid w:val="00423ABC"/>
    <w:rsid w:val="00424539"/>
    <w:rsid w:val="0042572A"/>
    <w:rsid w:val="0042625A"/>
    <w:rsid w:val="00426728"/>
    <w:rsid w:val="004317EC"/>
    <w:rsid w:val="004318BA"/>
    <w:rsid w:val="0043241B"/>
    <w:rsid w:val="00432734"/>
    <w:rsid w:val="00435320"/>
    <w:rsid w:val="00435C19"/>
    <w:rsid w:val="00436F85"/>
    <w:rsid w:val="004514BF"/>
    <w:rsid w:val="00453B1F"/>
    <w:rsid w:val="00463BA0"/>
    <w:rsid w:val="0046467E"/>
    <w:rsid w:val="00470E66"/>
    <w:rsid w:val="004718AA"/>
    <w:rsid w:val="004726CA"/>
    <w:rsid w:val="00477ED2"/>
    <w:rsid w:val="00481CEC"/>
    <w:rsid w:val="00483221"/>
    <w:rsid w:val="00486F61"/>
    <w:rsid w:val="00487632"/>
    <w:rsid w:val="00490010"/>
    <w:rsid w:val="00490F19"/>
    <w:rsid w:val="004A17F6"/>
    <w:rsid w:val="004A1CF1"/>
    <w:rsid w:val="004A5BD5"/>
    <w:rsid w:val="004B05A5"/>
    <w:rsid w:val="004B1006"/>
    <w:rsid w:val="004B4544"/>
    <w:rsid w:val="004B4B8C"/>
    <w:rsid w:val="004C2A34"/>
    <w:rsid w:val="004C610B"/>
    <w:rsid w:val="004D0143"/>
    <w:rsid w:val="004D05CB"/>
    <w:rsid w:val="004D5B8E"/>
    <w:rsid w:val="004D6E64"/>
    <w:rsid w:val="004F2D4B"/>
    <w:rsid w:val="004F2FCD"/>
    <w:rsid w:val="004F3F4F"/>
    <w:rsid w:val="00504E41"/>
    <w:rsid w:val="0050597F"/>
    <w:rsid w:val="005130D6"/>
    <w:rsid w:val="00517E81"/>
    <w:rsid w:val="00521721"/>
    <w:rsid w:val="00521B26"/>
    <w:rsid w:val="0052405C"/>
    <w:rsid w:val="0052470B"/>
    <w:rsid w:val="00525154"/>
    <w:rsid w:val="0054129E"/>
    <w:rsid w:val="00542C54"/>
    <w:rsid w:val="00546A27"/>
    <w:rsid w:val="005476D0"/>
    <w:rsid w:val="00560CE6"/>
    <w:rsid w:val="0056139D"/>
    <w:rsid w:val="0056207B"/>
    <w:rsid w:val="00563083"/>
    <w:rsid w:val="00564AED"/>
    <w:rsid w:val="00566CF2"/>
    <w:rsid w:val="0056752B"/>
    <w:rsid w:val="00570A16"/>
    <w:rsid w:val="00571C58"/>
    <w:rsid w:val="00581B15"/>
    <w:rsid w:val="00593577"/>
    <w:rsid w:val="00597FB5"/>
    <w:rsid w:val="005A3A43"/>
    <w:rsid w:val="005A43EC"/>
    <w:rsid w:val="005A6687"/>
    <w:rsid w:val="005A7469"/>
    <w:rsid w:val="005B42E1"/>
    <w:rsid w:val="005B530A"/>
    <w:rsid w:val="005B5397"/>
    <w:rsid w:val="005B55D3"/>
    <w:rsid w:val="005C2CD6"/>
    <w:rsid w:val="005C3AB9"/>
    <w:rsid w:val="005C3E48"/>
    <w:rsid w:val="005C4DBF"/>
    <w:rsid w:val="005C553A"/>
    <w:rsid w:val="005C614A"/>
    <w:rsid w:val="005D5B7F"/>
    <w:rsid w:val="005D7436"/>
    <w:rsid w:val="005E0667"/>
    <w:rsid w:val="005E12D8"/>
    <w:rsid w:val="005E18E5"/>
    <w:rsid w:val="005E22A4"/>
    <w:rsid w:val="005E28BF"/>
    <w:rsid w:val="005E37D0"/>
    <w:rsid w:val="005E7C3C"/>
    <w:rsid w:val="005F3FEF"/>
    <w:rsid w:val="00604BE1"/>
    <w:rsid w:val="006114EF"/>
    <w:rsid w:val="006116D2"/>
    <w:rsid w:val="00614F8F"/>
    <w:rsid w:val="0061553A"/>
    <w:rsid w:val="00621D6D"/>
    <w:rsid w:val="00623661"/>
    <w:rsid w:val="00624BF2"/>
    <w:rsid w:val="006250C3"/>
    <w:rsid w:val="006260E1"/>
    <w:rsid w:val="006347A0"/>
    <w:rsid w:val="00636C56"/>
    <w:rsid w:val="00645D04"/>
    <w:rsid w:val="006510AD"/>
    <w:rsid w:val="00653394"/>
    <w:rsid w:val="00660DB1"/>
    <w:rsid w:val="00664B25"/>
    <w:rsid w:val="0066566B"/>
    <w:rsid w:val="0067216F"/>
    <w:rsid w:val="0068015D"/>
    <w:rsid w:val="00680FFF"/>
    <w:rsid w:val="00681DEC"/>
    <w:rsid w:val="00682660"/>
    <w:rsid w:val="00683020"/>
    <w:rsid w:val="00686BBA"/>
    <w:rsid w:val="00687B0F"/>
    <w:rsid w:val="00693980"/>
    <w:rsid w:val="00694E89"/>
    <w:rsid w:val="006953EC"/>
    <w:rsid w:val="00696E1B"/>
    <w:rsid w:val="006A23F3"/>
    <w:rsid w:val="006A37E7"/>
    <w:rsid w:val="006A3B9A"/>
    <w:rsid w:val="006B5E8B"/>
    <w:rsid w:val="006C5AE2"/>
    <w:rsid w:val="006C5AE4"/>
    <w:rsid w:val="006D077E"/>
    <w:rsid w:val="006D2039"/>
    <w:rsid w:val="006D56F4"/>
    <w:rsid w:val="006D5713"/>
    <w:rsid w:val="006D5763"/>
    <w:rsid w:val="006E0184"/>
    <w:rsid w:val="006E123D"/>
    <w:rsid w:val="006E1EF0"/>
    <w:rsid w:val="006E348B"/>
    <w:rsid w:val="006E45CB"/>
    <w:rsid w:val="006F1DB7"/>
    <w:rsid w:val="006F1F1B"/>
    <w:rsid w:val="006F441A"/>
    <w:rsid w:val="00703605"/>
    <w:rsid w:val="007052EB"/>
    <w:rsid w:val="0071158F"/>
    <w:rsid w:val="007139D6"/>
    <w:rsid w:val="00723218"/>
    <w:rsid w:val="00730335"/>
    <w:rsid w:val="00730580"/>
    <w:rsid w:val="00731687"/>
    <w:rsid w:val="007374D1"/>
    <w:rsid w:val="00742140"/>
    <w:rsid w:val="00742381"/>
    <w:rsid w:val="007457BD"/>
    <w:rsid w:val="00745CAB"/>
    <w:rsid w:val="00752065"/>
    <w:rsid w:val="00753319"/>
    <w:rsid w:val="0075411D"/>
    <w:rsid w:val="00757A53"/>
    <w:rsid w:val="00763920"/>
    <w:rsid w:val="007643AA"/>
    <w:rsid w:val="00765CE4"/>
    <w:rsid w:val="007809D3"/>
    <w:rsid w:val="0078134C"/>
    <w:rsid w:val="0078565B"/>
    <w:rsid w:val="00786513"/>
    <w:rsid w:val="0078770B"/>
    <w:rsid w:val="0079100E"/>
    <w:rsid w:val="007A019E"/>
    <w:rsid w:val="007A4E37"/>
    <w:rsid w:val="007B2B1A"/>
    <w:rsid w:val="007B417A"/>
    <w:rsid w:val="007C2FC1"/>
    <w:rsid w:val="007C5C6F"/>
    <w:rsid w:val="007C6CF4"/>
    <w:rsid w:val="007C6DD1"/>
    <w:rsid w:val="007D5268"/>
    <w:rsid w:val="007D7C11"/>
    <w:rsid w:val="007E00AE"/>
    <w:rsid w:val="007E53EA"/>
    <w:rsid w:val="007E65AC"/>
    <w:rsid w:val="007F04DF"/>
    <w:rsid w:val="007F0580"/>
    <w:rsid w:val="007F090E"/>
    <w:rsid w:val="007F0D01"/>
    <w:rsid w:val="007F27CF"/>
    <w:rsid w:val="007F3231"/>
    <w:rsid w:val="007F3326"/>
    <w:rsid w:val="007F5A49"/>
    <w:rsid w:val="007F67A4"/>
    <w:rsid w:val="007F6E03"/>
    <w:rsid w:val="00801BA9"/>
    <w:rsid w:val="008043C4"/>
    <w:rsid w:val="00804B75"/>
    <w:rsid w:val="0080665D"/>
    <w:rsid w:val="0081627B"/>
    <w:rsid w:val="0082053F"/>
    <w:rsid w:val="00823239"/>
    <w:rsid w:val="00825F68"/>
    <w:rsid w:val="0083119F"/>
    <w:rsid w:val="0083417D"/>
    <w:rsid w:val="00835D78"/>
    <w:rsid w:val="0084000A"/>
    <w:rsid w:val="00847F10"/>
    <w:rsid w:val="00850485"/>
    <w:rsid w:val="00852357"/>
    <w:rsid w:val="0085280A"/>
    <w:rsid w:val="00852C03"/>
    <w:rsid w:val="008565FC"/>
    <w:rsid w:val="0085710C"/>
    <w:rsid w:val="00860B29"/>
    <w:rsid w:val="008649EC"/>
    <w:rsid w:val="00865DF0"/>
    <w:rsid w:val="00867F68"/>
    <w:rsid w:val="00870B7C"/>
    <w:rsid w:val="0087366C"/>
    <w:rsid w:val="00881834"/>
    <w:rsid w:val="00881BCD"/>
    <w:rsid w:val="00884681"/>
    <w:rsid w:val="00893067"/>
    <w:rsid w:val="00894DFC"/>
    <w:rsid w:val="00895113"/>
    <w:rsid w:val="008A7699"/>
    <w:rsid w:val="008B20BC"/>
    <w:rsid w:val="008B39EE"/>
    <w:rsid w:val="008B68DB"/>
    <w:rsid w:val="008C25E3"/>
    <w:rsid w:val="008C57F7"/>
    <w:rsid w:val="008C7618"/>
    <w:rsid w:val="008C7C5D"/>
    <w:rsid w:val="008D1098"/>
    <w:rsid w:val="008D1B35"/>
    <w:rsid w:val="008D24F4"/>
    <w:rsid w:val="008D26F2"/>
    <w:rsid w:val="008D5DE9"/>
    <w:rsid w:val="008E1C59"/>
    <w:rsid w:val="008F0CDD"/>
    <w:rsid w:val="008F593B"/>
    <w:rsid w:val="009047EC"/>
    <w:rsid w:val="00904854"/>
    <w:rsid w:val="00912893"/>
    <w:rsid w:val="00924344"/>
    <w:rsid w:val="0092622E"/>
    <w:rsid w:val="009272F1"/>
    <w:rsid w:val="00930103"/>
    <w:rsid w:val="00934EE4"/>
    <w:rsid w:val="00937D61"/>
    <w:rsid w:val="00943780"/>
    <w:rsid w:val="009460D5"/>
    <w:rsid w:val="0094712A"/>
    <w:rsid w:val="00947558"/>
    <w:rsid w:val="00950B41"/>
    <w:rsid w:val="00955FD6"/>
    <w:rsid w:val="00963A1F"/>
    <w:rsid w:val="00970FF9"/>
    <w:rsid w:val="00972319"/>
    <w:rsid w:val="009729BD"/>
    <w:rsid w:val="00974DB1"/>
    <w:rsid w:val="00982FE8"/>
    <w:rsid w:val="0098409F"/>
    <w:rsid w:val="00984D46"/>
    <w:rsid w:val="009872E9"/>
    <w:rsid w:val="00994B3F"/>
    <w:rsid w:val="00996B4E"/>
    <w:rsid w:val="00997102"/>
    <w:rsid w:val="009A4A8C"/>
    <w:rsid w:val="009B2FD2"/>
    <w:rsid w:val="009B33B1"/>
    <w:rsid w:val="009B3D1D"/>
    <w:rsid w:val="009B7CE8"/>
    <w:rsid w:val="009C0AA7"/>
    <w:rsid w:val="009C1B07"/>
    <w:rsid w:val="009C2585"/>
    <w:rsid w:val="009C5A5E"/>
    <w:rsid w:val="009C73BE"/>
    <w:rsid w:val="009C7AF5"/>
    <w:rsid w:val="009D180E"/>
    <w:rsid w:val="009E173E"/>
    <w:rsid w:val="009F3E9B"/>
    <w:rsid w:val="009F5E24"/>
    <w:rsid w:val="00A025B2"/>
    <w:rsid w:val="00A03285"/>
    <w:rsid w:val="00A03CCD"/>
    <w:rsid w:val="00A0465E"/>
    <w:rsid w:val="00A06960"/>
    <w:rsid w:val="00A06F1E"/>
    <w:rsid w:val="00A1574C"/>
    <w:rsid w:val="00A20920"/>
    <w:rsid w:val="00A259AF"/>
    <w:rsid w:val="00A25F57"/>
    <w:rsid w:val="00A26DC8"/>
    <w:rsid w:val="00A3531F"/>
    <w:rsid w:val="00A35423"/>
    <w:rsid w:val="00A36465"/>
    <w:rsid w:val="00A37BCD"/>
    <w:rsid w:val="00A41263"/>
    <w:rsid w:val="00A452E0"/>
    <w:rsid w:val="00A476C3"/>
    <w:rsid w:val="00A55DFD"/>
    <w:rsid w:val="00A57A59"/>
    <w:rsid w:val="00A626A6"/>
    <w:rsid w:val="00A62DEF"/>
    <w:rsid w:val="00A63E68"/>
    <w:rsid w:val="00A70038"/>
    <w:rsid w:val="00A70D4C"/>
    <w:rsid w:val="00A70D5B"/>
    <w:rsid w:val="00A724BC"/>
    <w:rsid w:val="00A73890"/>
    <w:rsid w:val="00A74BC5"/>
    <w:rsid w:val="00A756BC"/>
    <w:rsid w:val="00A76665"/>
    <w:rsid w:val="00A81F31"/>
    <w:rsid w:val="00A86C9B"/>
    <w:rsid w:val="00A917EB"/>
    <w:rsid w:val="00A93968"/>
    <w:rsid w:val="00A93E86"/>
    <w:rsid w:val="00A9433C"/>
    <w:rsid w:val="00A94834"/>
    <w:rsid w:val="00A94C80"/>
    <w:rsid w:val="00A95D09"/>
    <w:rsid w:val="00A96334"/>
    <w:rsid w:val="00A97923"/>
    <w:rsid w:val="00A97D90"/>
    <w:rsid w:val="00AB0835"/>
    <w:rsid w:val="00AB433D"/>
    <w:rsid w:val="00AC6906"/>
    <w:rsid w:val="00AD0352"/>
    <w:rsid w:val="00AD71D5"/>
    <w:rsid w:val="00AD790B"/>
    <w:rsid w:val="00AE0C5A"/>
    <w:rsid w:val="00AE10F0"/>
    <w:rsid w:val="00AE5922"/>
    <w:rsid w:val="00AF2D91"/>
    <w:rsid w:val="00AF33A2"/>
    <w:rsid w:val="00AF4367"/>
    <w:rsid w:val="00AF49DA"/>
    <w:rsid w:val="00AF643D"/>
    <w:rsid w:val="00B02B32"/>
    <w:rsid w:val="00B02E5C"/>
    <w:rsid w:val="00B076E8"/>
    <w:rsid w:val="00B154A8"/>
    <w:rsid w:val="00B17662"/>
    <w:rsid w:val="00B21963"/>
    <w:rsid w:val="00B2224E"/>
    <w:rsid w:val="00B2275E"/>
    <w:rsid w:val="00B300CE"/>
    <w:rsid w:val="00B374C9"/>
    <w:rsid w:val="00B41657"/>
    <w:rsid w:val="00B4204F"/>
    <w:rsid w:val="00B43AE3"/>
    <w:rsid w:val="00B44077"/>
    <w:rsid w:val="00B453FE"/>
    <w:rsid w:val="00B56E1E"/>
    <w:rsid w:val="00B56FE8"/>
    <w:rsid w:val="00B6114D"/>
    <w:rsid w:val="00B61912"/>
    <w:rsid w:val="00B63874"/>
    <w:rsid w:val="00B64113"/>
    <w:rsid w:val="00B705E7"/>
    <w:rsid w:val="00B72975"/>
    <w:rsid w:val="00B814F7"/>
    <w:rsid w:val="00B835D2"/>
    <w:rsid w:val="00B836D0"/>
    <w:rsid w:val="00B839F6"/>
    <w:rsid w:val="00B85477"/>
    <w:rsid w:val="00B858A7"/>
    <w:rsid w:val="00B91FAA"/>
    <w:rsid w:val="00B95AF0"/>
    <w:rsid w:val="00BA0959"/>
    <w:rsid w:val="00BB0F83"/>
    <w:rsid w:val="00BB1571"/>
    <w:rsid w:val="00BB16EA"/>
    <w:rsid w:val="00BB3436"/>
    <w:rsid w:val="00BB5563"/>
    <w:rsid w:val="00BB7A76"/>
    <w:rsid w:val="00BC050F"/>
    <w:rsid w:val="00BD267E"/>
    <w:rsid w:val="00BE3528"/>
    <w:rsid w:val="00BE3A62"/>
    <w:rsid w:val="00C00849"/>
    <w:rsid w:val="00C050D7"/>
    <w:rsid w:val="00C13FD9"/>
    <w:rsid w:val="00C140E3"/>
    <w:rsid w:val="00C250B0"/>
    <w:rsid w:val="00C25984"/>
    <w:rsid w:val="00C302A9"/>
    <w:rsid w:val="00C32A67"/>
    <w:rsid w:val="00C41554"/>
    <w:rsid w:val="00C42266"/>
    <w:rsid w:val="00C501E9"/>
    <w:rsid w:val="00C517B9"/>
    <w:rsid w:val="00C54A87"/>
    <w:rsid w:val="00C5782B"/>
    <w:rsid w:val="00C61193"/>
    <w:rsid w:val="00C63518"/>
    <w:rsid w:val="00C655BC"/>
    <w:rsid w:val="00C65D4E"/>
    <w:rsid w:val="00C6745F"/>
    <w:rsid w:val="00C67BA3"/>
    <w:rsid w:val="00C7401F"/>
    <w:rsid w:val="00C74BB2"/>
    <w:rsid w:val="00C81D82"/>
    <w:rsid w:val="00C82D77"/>
    <w:rsid w:val="00C84063"/>
    <w:rsid w:val="00C84CDE"/>
    <w:rsid w:val="00C85356"/>
    <w:rsid w:val="00C8639C"/>
    <w:rsid w:val="00C8653C"/>
    <w:rsid w:val="00C91F69"/>
    <w:rsid w:val="00CA050D"/>
    <w:rsid w:val="00CA0E8A"/>
    <w:rsid w:val="00CA23C4"/>
    <w:rsid w:val="00CB3DBF"/>
    <w:rsid w:val="00CB4B2B"/>
    <w:rsid w:val="00CC2CBA"/>
    <w:rsid w:val="00CC692C"/>
    <w:rsid w:val="00CC7997"/>
    <w:rsid w:val="00CD2FC6"/>
    <w:rsid w:val="00CD4A50"/>
    <w:rsid w:val="00CD7DA9"/>
    <w:rsid w:val="00CF0FF4"/>
    <w:rsid w:val="00CF5766"/>
    <w:rsid w:val="00CF6283"/>
    <w:rsid w:val="00CF672D"/>
    <w:rsid w:val="00CF755D"/>
    <w:rsid w:val="00D00408"/>
    <w:rsid w:val="00D033B1"/>
    <w:rsid w:val="00D0346E"/>
    <w:rsid w:val="00D04E95"/>
    <w:rsid w:val="00D06489"/>
    <w:rsid w:val="00D06D6D"/>
    <w:rsid w:val="00D06DAB"/>
    <w:rsid w:val="00D104AC"/>
    <w:rsid w:val="00D1374E"/>
    <w:rsid w:val="00D25687"/>
    <w:rsid w:val="00D33CFB"/>
    <w:rsid w:val="00D342D9"/>
    <w:rsid w:val="00D375C5"/>
    <w:rsid w:val="00D417C9"/>
    <w:rsid w:val="00D4684B"/>
    <w:rsid w:val="00D46A30"/>
    <w:rsid w:val="00D50EEF"/>
    <w:rsid w:val="00D60E37"/>
    <w:rsid w:val="00D60F00"/>
    <w:rsid w:val="00D60FFE"/>
    <w:rsid w:val="00D62962"/>
    <w:rsid w:val="00D65FCA"/>
    <w:rsid w:val="00D70F1A"/>
    <w:rsid w:val="00D71D69"/>
    <w:rsid w:val="00D72EA6"/>
    <w:rsid w:val="00D76085"/>
    <w:rsid w:val="00D831F4"/>
    <w:rsid w:val="00D86A69"/>
    <w:rsid w:val="00D91875"/>
    <w:rsid w:val="00D93E9B"/>
    <w:rsid w:val="00D95C40"/>
    <w:rsid w:val="00D97179"/>
    <w:rsid w:val="00D97883"/>
    <w:rsid w:val="00D97D0F"/>
    <w:rsid w:val="00DA188A"/>
    <w:rsid w:val="00DA2CD5"/>
    <w:rsid w:val="00DA3446"/>
    <w:rsid w:val="00DA711E"/>
    <w:rsid w:val="00DB746A"/>
    <w:rsid w:val="00DB761A"/>
    <w:rsid w:val="00DC1213"/>
    <w:rsid w:val="00DC1585"/>
    <w:rsid w:val="00DC25EA"/>
    <w:rsid w:val="00DC6AAF"/>
    <w:rsid w:val="00DC70B6"/>
    <w:rsid w:val="00DC7F9B"/>
    <w:rsid w:val="00DD0E01"/>
    <w:rsid w:val="00DD32E0"/>
    <w:rsid w:val="00DD3585"/>
    <w:rsid w:val="00DE01D8"/>
    <w:rsid w:val="00DE1B96"/>
    <w:rsid w:val="00DE205B"/>
    <w:rsid w:val="00DE6704"/>
    <w:rsid w:val="00DF1AC6"/>
    <w:rsid w:val="00DF2338"/>
    <w:rsid w:val="00DF3FDC"/>
    <w:rsid w:val="00DF5747"/>
    <w:rsid w:val="00E056C0"/>
    <w:rsid w:val="00E21B94"/>
    <w:rsid w:val="00E25A92"/>
    <w:rsid w:val="00E30328"/>
    <w:rsid w:val="00E341F1"/>
    <w:rsid w:val="00E34782"/>
    <w:rsid w:val="00E40941"/>
    <w:rsid w:val="00E42A96"/>
    <w:rsid w:val="00E43AE1"/>
    <w:rsid w:val="00E465E4"/>
    <w:rsid w:val="00E47385"/>
    <w:rsid w:val="00E476E8"/>
    <w:rsid w:val="00E51ECB"/>
    <w:rsid w:val="00E528CF"/>
    <w:rsid w:val="00E61364"/>
    <w:rsid w:val="00E6568B"/>
    <w:rsid w:val="00E65C0E"/>
    <w:rsid w:val="00E66BE8"/>
    <w:rsid w:val="00E812E4"/>
    <w:rsid w:val="00E84106"/>
    <w:rsid w:val="00E84188"/>
    <w:rsid w:val="00E8604E"/>
    <w:rsid w:val="00E86ADE"/>
    <w:rsid w:val="00E97735"/>
    <w:rsid w:val="00EA49DC"/>
    <w:rsid w:val="00EB460D"/>
    <w:rsid w:val="00EB6F74"/>
    <w:rsid w:val="00EC044F"/>
    <w:rsid w:val="00EC0ABF"/>
    <w:rsid w:val="00EC10D3"/>
    <w:rsid w:val="00EC33C5"/>
    <w:rsid w:val="00EE21AB"/>
    <w:rsid w:val="00EF6D40"/>
    <w:rsid w:val="00EF74C3"/>
    <w:rsid w:val="00F02CB9"/>
    <w:rsid w:val="00F05B45"/>
    <w:rsid w:val="00F05CF3"/>
    <w:rsid w:val="00F102C4"/>
    <w:rsid w:val="00F108EB"/>
    <w:rsid w:val="00F16C47"/>
    <w:rsid w:val="00F1759C"/>
    <w:rsid w:val="00F2132A"/>
    <w:rsid w:val="00F2392D"/>
    <w:rsid w:val="00F343C8"/>
    <w:rsid w:val="00F35A69"/>
    <w:rsid w:val="00F42E35"/>
    <w:rsid w:val="00F45F89"/>
    <w:rsid w:val="00F5017F"/>
    <w:rsid w:val="00F518C0"/>
    <w:rsid w:val="00F65436"/>
    <w:rsid w:val="00F71E8B"/>
    <w:rsid w:val="00F720AD"/>
    <w:rsid w:val="00F721D4"/>
    <w:rsid w:val="00F76E05"/>
    <w:rsid w:val="00F76E76"/>
    <w:rsid w:val="00F848F5"/>
    <w:rsid w:val="00F849C4"/>
    <w:rsid w:val="00F84CD0"/>
    <w:rsid w:val="00F86DE9"/>
    <w:rsid w:val="00F90A91"/>
    <w:rsid w:val="00F932C4"/>
    <w:rsid w:val="00F93BEE"/>
    <w:rsid w:val="00F95B5F"/>
    <w:rsid w:val="00F96FF5"/>
    <w:rsid w:val="00FA09AA"/>
    <w:rsid w:val="00FA0C96"/>
    <w:rsid w:val="00FA39BE"/>
    <w:rsid w:val="00FA3D3C"/>
    <w:rsid w:val="00FB1E3B"/>
    <w:rsid w:val="00FB1E8D"/>
    <w:rsid w:val="00FB6207"/>
    <w:rsid w:val="00FC0589"/>
    <w:rsid w:val="00FE2F4E"/>
    <w:rsid w:val="00FE33FB"/>
    <w:rsid w:val="00FE34FF"/>
    <w:rsid w:val="00FE49D8"/>
    <w:rsid w:val="00FF70F1"/>
    <w:rsid w:val="00FF7589"/>
    <w:rsid w:val="03D164C1"/>
    <w:rsid w:val="050D2A9B"/>
    <w:rsid w:val="06936E42"/>
    <w:rsid w:val="07953D39"/>
    <w:rsid w:val="07F65A68"/>
    <w:rsid w:val="0CFB2E77"/>
    <w:rsid w:val="0D841421"/>
    <w:rsid w:val="0F7C0EEE"/>
    <w:rsid w:val="11A22728"/>
    <w:rsid w:val="1209374E"/>
    <w:rsid w:val="126950A1"/>
    <w:rsid w:val="12F23773"/>
    <w:rsid w:val="13090954"/>
    <w:rsid w:val="131D034D"/>
    <w:rsid w:val="17427CB6"/>
    <w:rsid w:val="1A534654"/>
    <w:rsid w:val="1C395A30"/>
    <w:rsid w:val="1C755535"/>
    <w:rsid w:val="1C9A47BD"/>
    <w:rsid w:val="1D994A74"/>
    <w:rsid w:val="1F8F25D3"/>
    <w:rsid w:val="24D018DC"/>
    <w:rsid w:val="25536210"/>
    <w:rsid w:val="25CD0CAB"/>
    <w:rsid w:val="277D71B5"/>
    <w:rsid w:val="279411C8"/>
    <w:rsid w:val="291B4ED7"/>
    <w:rsid w:val="29F179E6"/>
    <w:rsid w:val="2A522D2D"/>
    <w:rsid w:val="2BD3209C"/>
    <w:rsid w:val="2CCA5BA8"/>
    <w:rsid w:val="2DD27692"/>
    <w:rsid w:val="30850381"/>
    <w:rsid w:val="30C37CE2"/>
    <w:rsid w:val="320B2452"/>
    <w:rsid w:val="3239017C"/>
    <w:rsid w:val="324C08FD"/>
    <w:rsid w:val="328B07E4"/>
    <w:rsid w:val="33AC0739"/>
    <w:rsid w:val="35957DBF"/>
    <w:rsid w:val="35F7699E"/>
    <w:rsid w:val="36FA2DEA"/>
    <w:rsid w:val="384567DB"/>
    <w:rsid w:val="3A051547"/>
    <w:rsid w:val="3A916FEB"/>
    <w:rsid w:val="3AF86932"/>
    <w:rsid w:val="3CE26D26"/>
    <w:rsid w:val="3E2717D1"/>
    <w:rsid w:val="3F165ACD"/>
    <w:rsid w:val="3F864DC5"/>
    <w:rsid w:val="3F8C1701"/>
    <w:rsid w:val="40E323CB"/>
    <w:rsid w:val="431D06A8"/>
    <w:rsid w:val="437302FF"/>
    <w:rsid w:val="43D83C99"/>
    <w:rsid w:val="43F80DCD"/>
    <w:rsid w:val="44EE3048"/>
    <w:rsid w:val="463702A8"/>
    <w:rsid w:val="47866321"/>
    <w:rsid w:val="47EF335F"/>
    <w:rsid w:val="492434DC"/>
    <w:rsid w:val="496C7EA6"/>
    <w:rsid w:val="49EE6396"/>
    <w:rsid w:val="4AF05B54"/>
    <w:rsid w:val="4CB259CA"/>
    <w:rsid w:val="4E2F6BAB"/>
    <w:rsid w:val="4F1441D4"/>
    <w:rsid w:val="4F1F6EC9"/>
    <w:rsid w:val="4FD83492"/>
    <w:rsid w:val="50A66B25"/>
    <w:rsid w:val="51E949E8"/>
    <w:rsid w:val="52742FD2"/>
    <w:rsid w:val="528A6E30"/>
    <w:rsid w:val="53FA37B7"/>
    <w:rsid w:val="53FF6C58"/>
    <w:rsid w:val="54141285"/>
    <w:rsid w:val="55855303"/>
    <w:rsid w:val="55B35642"/>
    <w:rsid w:val="57397562"/>
    <w:rsid w:val="57972600"/>
    <w:rsid w:val="580F654E"/>
    <w:rsid w:val="5A956A1B"/>
    <w:rsid w:val="5B084A0C"/>
    <w:rsid w:val="5B8C73EB"/>
    <w:rsid w:val="5F3D27AA"/>
    <w:rsid w:val="5F661D01"/>
    <w:rsid w:val="5F797C86"/>
    <w:rsid w:val="5FAD3C5E"/>
    <w:rsid w:val="5FCC24AC"/>
    <w:rsid w:val="60A4225C"/>
    <w:rsid w:val="61CB0541"/>
    <w:rsid w:val="62431B3B"/>
    <w:rsid w:val="62610F56"/>
    <w:rsid w:val="62BC7C34"/>
    <w:rsid w:val="652E5AA2"/>
    <w:rsid w:val="65A065EF"/>
    <w:rsid w:val="67FA56DC"/>
    <w:rsid w:val="69FD3262"/>
    <w:rsid w:val="6A7D43A3"/>
    <w:rsid w:val="6A8A71EB"/>
    <w:rsid w:val="6AA81420"/>
    <w:rsid w:val="6B8D32DC"/>
    <w:rsid w:val="6BE70616"/>
    <w:rsid w:val="6BF3491C"/>
    <w:rsid w:val="6C156F89"/>
    <w:rsid w:val="6DE44E65"/>
    <w:rsid w:val="6E844602"/>
    <w:rsid w:val="6F71729F"/>
    <w:rsid w:val="70384FF4"/>
    <w:rsid w:val="70FC3D00"/>
    <w:rsid w:val="73B80AF1"/>
    <w:rsid w:val="74A0760B"/>
    <w:rsid w:val="76BF7627"/>
    <w:rsid w:val="77C47AB5"/>
    <w:rsid w:val="7BB865B7"/>
    <w:rsid w:val="7C865339"/>
    <w:rsid w:val="7F914B71"/>
    <w:rsid w:val="7F9810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3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unhideWhenUsed/>
    <w:qFormat/>
    <w:uiPriority w:val="9"/>
    <w:pPr>
      <w:keepNext/>
      <w:keepLines/>
      <w:spacing w:before="260" w:after="260" w:line="360" w:lineRule="auto"/>
      <w:jc w:val="center"/>
      <w:outlineLvl w:val="1"/>
    </w:pPr>
    <w:rPr>
      <w:rFonts w:ascii="华文中宋" w:hAnsi="华文中宋" w:eastAsia="华文中宋"/>
      <w:b/>
      <w:bCs/>
      <w:kern w:val="0"/>
      <w:sz w:val="30"/>
      <w:szCs w:val="30"/>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widowControl/>
      <w:spacing w:after="160" w:line="560" w:lineRule="exact"/>
      <w:ind w:firstLine="200" w:firstLineChars="200"/>
      <w:jc w:val="left"/>
    </w:pPr>
    <w:rPr>
      <w:rFonts w:eastAsia="仿宋_GB2312" w:asciiTheme="minorHAnsi" w:hAnsiTheme="minorHAnsi" w:cstheme="minorBidi"/>
      <w:b/>
      <w:color w:val="000000"/>
      <w:kern w:val="0"/>
      <w:sz w:val="32"/>
    </w:rPr>
  </w:style>
  <w:style w:type="paragraph" w:styleId="4">
    <w:name w:val="Plain Text"/>
    <w:basedOn w:val="1"/>
    <w:link w:val="18"/>
    <w:autoRedefine/>
    <w:qFormat/>
    <w:uiPriority w:val="0"/>
    <w:rPr>
      <w:rFonts w:ascii="宋体" w:hAnsi="Courier New" w:eastAsia="仿宋_GB2312"/>
      <w:sz w:val="28"/>
      <w:szCs w:val="20"/>
    </w:rPr>
  </w:style>
  <w:style w:type="paragraph" w:styleId="5">
    <w:name w:val="Balloon Text"/>
    <w:basedOn w:val="1"/>
    <w:link w:val="20"/>
    <w:autoRedefine/>
    <w:qFormat/>
    <w:uiPriority w:val="0"/>
    <w:rPr>
      <w:sz w:val="18"/>
      <w:szCs w:val="18"/>
    </w:rPr>
  </w:style>
  <w:style w:type="paragraph" w:styleId="6">
    <w:name w:val="footer"/>
    <w:basedOn w:val="1"/>
    <w:link w:val="19"/>
    <w:autoRedefine/>
    <w:qFormat/>
    <w:uiPriority w:val="99"/>
    <w:pPr>
      <w:tabs>
        <w:tab w:val="center" w:pos="4153"/>
        <w:tab w:val="right" w:pos="8306"/>
      </w:tabs>
      <w:snapToGrid w:val="0"/>
      <w:jc w:val="left"/>
    </w:pPr>
    <w:rPr>
      <w:sz w:val="18"/>
      <w:szCs w:val="18"/>
    </w:rPr>
  </w:style>
  <w:style w:type="paragraph" w:styleId="7">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bCs/>
    </w:rPr>
  </w:style>
  <w:style w:type="character" w:styleId="13">
    <w:name w:val="page number"/>
    <w:basedOn w:val="11"/>
    <w:autoRedefine/>
    <w:qFormat/>
    <w:uiPriority w:val="0"/>
  </w:style>
  <w:style w:type="character" w:styleId="14">
    <w:name w:val="Hyperlink"/>
    <w:basedOn w:val="11"/>
    <w:semiHidden/>
    <w:unhideWhenUsed/>
    <w:qFormat/>
    <w:uiPriority w:val="0"/>
    <w:rPr>
      <w:color w:val="0000FF"/>
      <w:u w:val="single"/>
    </w:rPr>
  </w:style>
  <w:style w:type="paragraph" w:customStyle="1" w:styleId="15">
    <w:name w:val="Char Char1 Char Char Char Char Char Char"/>
    <w:basedOn w:val="1"/>
    <w:autoRedefine/>
    <w:qFormat/>
    <w:uiPriority w:val="0"/>
    <w:pPr>
      <w:widowControl/>
      <w:spacing w:after="160" w:line="240" w:lineRule="exact"/>
      <w:jc w:val="left"/>
    </w:pPr>
  </w:style>
  <w:style w:type="paragraph" w:customStyle="1" w:styleId="16">
    <w:name w:val="正文文本 New New"/>
    <w:basedOn w:val="1"/>
    <w:autoRedefine/>
    <w:qFormat/>
    <w:uiPriority w:val="0"/>
    <w:pPr>
      <w:jc w:val="center"/>
    </w:pPr>
    <w:rPr>
      <w:rFonts w:eastAsia="仿宋_GB2312"/>
      <w:b/>
      <w:bCs/>
      <w:sz w:val="44"/>
      <w:szCs w:val="20"/>
    </w:rPr>
  </w:style>
  <w:style w:type="character" w:customStyle="1" w:styleId="17">
    <w:name w:val="页眉 字符"/>
    <w:basedOn w:val="11"/>
    <w:link w:val="7"/>
    <w:autoRedefine/>
    <w:qFormat/>
    <w:uiPriority w:val="0"/>
    <w:rPr>
      <w:kern w:val="2"/>
      <w:sz w:val="18"/>
      <w:szCs w:val="18"/>
    </w:rPr>
  </w:style>
  <w:style w:type="character" w:customStyle="1" w:styleId="18">
    <w:name w:val="纯文本 字符"/>
    <w:basedOn w:val="11"/>
    <w:link w:val="4"/>
    <w:autoRedefine/>
    <w:qFormat/>
    <w:uiPriority w:val="0"/>
    <w:rPr>
      <w:rFonts w:ascii="宋体" w:hAnsi="Courier New" w:eastAsia="仿宋_GB2312"/>
      <w:kern w:val="2"/>
      <w:sz w:val="28"/>
    </w:rPr>
  </w:style>
  <w:style w:type="character" w:customStyle="1" w:styleId="19">
    <w:name w:val="页脚 字符"/>
    <w:basedOn w:val="11"/>
    <w:link w:val="6"/>
    <w:autoRedefine/>
    <w:qFormat/>
    <w:uiPriority w:val="99"/>
    <w:rPr>
      <w:kern w:val="2"/>
      <w:sz w:val="18"/>
      <w:szCs w:val="18"/>
    </w:rPr>
  </w:style>
  <w:style w:type="character" w:customStyle="1" w:styleId="20">
    <w:name w:val="批注框文本 字符"/>
    <w:basedOn w:val="11"/>
    <w:link w:val="5"/>
    <w:autoRedefine/>
    <w:qFormat/>
    <w:uiPriority w:val="0"/>
    <w:rPr>
      <w:kern w:val="2"/>
      <w:sz w:val="18"/>
      <w:szCs w:val="18"/>
    </w:rPr>
  </w:style>
  <w:style w:type="paragraph" w:styleId="21">
    <w:name w:val="List Paragraph"/>
    <w:basedOn w:val="1"/>
    <w:autoRedefine/>
    <w:qFormat/>
    <w:uiPriority w:val="34"/>
    <w:pPr>
      <w:ind w:firstLine="420" w:firstLineChars="200"/>
    </w:pPr>
  </w:style>
  <w:style w:type="character" w:customStyle="1" w:styleId="22">
    <w:name w:val="fontstyle01"/>
    <w:basedOn w:val="11"/>
    <w:autoRedefine/>
    <w:qFormat/>
    <w:uiPriority w:val="0"/>
    <w:rPr>
      <w:rFonts w:hint="eastAsia" w:ascii="黑体" w:hAnsi="黑体" w:eastAsia="黑体"/>
      <w:color w:val="000000"/>
      <w:sz w:val="32"/>
      <w:szCs w:val="32"/>
    </w:rPr>
  </w:style>
  <w:style w:type="paragraph" w:customStyle="1" w:styleId="23">
    <w:name w:val="Default"/>
    <w:autoRedefine/>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93B233-7F1E-4CBE-9629-E1972C8898C9}">
  <ds:schemaRefs/>
</ds:datastoreItem>
</file>

<file path=docProps/app.xml><?xml version="1.0" encoding="utf-8"?>
<Properties xmlns="http://schemas.openxmlformats.org/officeDocument/2006/extended-properties" xmlns:vt="http://schemas.openxmlformats.org/officeDocument/2006/docPropsVTypes">
  <Template>Normal</Template>
  <Pages>4</Pages>
  <Words>1140</Words>
  <Characters>1211</Characters>
  <Lines>23</Lines>
  <Paragraphs>6</Paragraphs>
  <TotalTime>2</TotalTime>
  <ScaleCrop>false</ScaleCrop>
  <LinksUpToDate>false</LinksUpToDate>
  <CharactersWithSpaces>1221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2020-02-27T00:34:00Z</dcterms:created>
  <dc:creator>china</dc:creator>
  <cp:lastModifiedBy>kk水水乔</cp:lastModifiedBy>
  <cp:lastPrinted>2023-12-05T06:24:00Z</cp:lastPrinted>
  <dcterms:modified xsi:type="dcterms:W3CDTF">2024-09-19T00:56:06Z</dcterms:modified>
  <dc:title>合巢经开区公文处理工作暂行办法</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10B877A9244E40C7A9494EFE6ABDEF8F_12</vt:lpwstr>
  </property>
</Properties>
</file>