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60"/>
        </w:tabs>
        <w:spacing w:before="960" w:beforeLines="400" w:line="360" w:lineRule="auto"/>
        <w:jc w:val="center"/>
        <w:rPr>
          <w:rFonts w:ascii="华文中宋" w:hAnsi="华文中宋" w:eastAsia="华文中宋"/>
          <w:b/>
          <w:sz w:val="48"/>
          <w:szCs w:val="48"/>
        </w:rPr>
      </w:pPr>
      <w:bookmarkStart w:id="65" w:name="_GoBack"/>
      <w:bookmarkEnd w:id="65"/>
      <w:r>
        <w:rPr>
          <w:rFonts w:hint="eastAsia" w:ascii="华文中宋" w:hAnsi="华文中宋" w:eastAsia="华文中宋"/>
          <w:b/>
          <w:kern w:val="0"/>
          <w:sz w:val="48"/>
          <w:szCs w:val="48"/>
          <w:lang w:val="zh-CN"/>
        </w:rPr>
        <w:t>中国科学技术大学先进技术研究院</w:t>
      </w:r>
    </w:p>
    <w:p>
      <w:pPr>
        <w:spacing w:line="360" w:lineRule="auto"/>
        <w:jc w:val="center"/>
        <w:rPr>
          <w:rFonts w:ascii="华文中宋" w:hAnsi="华文中宋" w:eastAsia="华文中宋"/>
          <w:b/>
          <w:sz w:val="48"/>
          <w:szCs w:val="48"/>
        </w:rPr>
      </w:pPr>
      <w:r>
        <w:rPr>
          <w:rFonts w:hint="eastAsia" w:ascii="华文中宋" w:hAnsi="华文中宋" w:eastAsia="华文中宋"/>
          <w:b/>
          <w:sz w:val="48"/>
          <w:szCs w:val="48"/>
        </w:rPr>
        <w:t>科研管理信息化平台建设项目</w:t>
      </w:r>
    </w:p>
    <w:p>
      <w:pPr>
        <w:spacing w:line="360" w:lineRule="auto"/>
        <w:jc w:val="center"/>
        <w:rPr>
          <w:rFonts w:ascii="华文中宋" w:hAnsi="华文中宋" w:eastAsia="华文中宋"/>
          <w:b/>
          <w:sz w:val="44"/>
          <w:szCs w:val="44"/>
        </w:rPr>
      </w:pPr>
      <w:r>
        <w:rPr>
          <w:rFonts w:hint="eastAsia" w:ascii="华文中宋" w:hAnsi="华文中宋" w:eastAsia="华文中宋"/>
          <w:b/>
          <w:sz w:val="44"/>
          <w:szCs w:val="44"/>
        </w:rPr>
        <w:t>竞争性磋商文件</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jc w:val="center"/>
        <w:rPr>
          <w:sz w:val="28"/>
          <w:szCs w:val="28"/>
        </w:rPr>
      </w:pPr>
      <w:r>
        <w:rPr>
          <w:sz w:val="28"/>
          <w:szCs w:val="28"/>
        </w:rPr>
        <w:t>采购单位：中国科学技术大学先进技术研究院</w:t>
      </w:r>
    </w:p>
    <w:p>
      <w:pPr>
        <w:spacing w:before="480" w:beforeLines="200" w:after="480" w:afterLines="200" w:line="360" w:lineRule="auto"/>
        <w:jc w:val="center"/>
        <w:rPr>
          <w:sz w:val="24"/>
        </w:rPr>
      </w:pPr>
      <w:r>
        <w:rPr>
          <w:sz w:val="28"/>
          <w:szCs w:val="28"/>
        </w:rPr>
        <w:t>日期：2022年4月</w:t>
      </w:r>
      <w:r>
        <w:rPr>
          <w:rFonts w:hint="eastAsia"/>
          <w:sz w:val="28"/>
          <w:szCs w:val="28"/>
        </w:rPr>
        <w:t>2</w:t>
      </w:r>
      <w:r>
        <w:rPr>
          <w:rFonts w:hint="eastAsia"/>
          <w:sz w:val="28"/>
          <w:szCs w:val="28"/>
          <w:lang w:val="en-US" w:eastAsia="zh-CN"/>
        </w:rPr>
        <w:t>8</w:t>
      </w:r>
      <w:r>
        <w:rPr>
          <w:sz w:val="28"/>
          <w:szCs w:val="28"/>
        </w:rPr>
        <w:t>日</w:t>
      </w:r>
    </w:p>
    <w:p>
      <w:pPr>
        <w:spacing w:line="360" w:lineRule="auto"/>
        <w:ind w:firstLine="2240" w:firstLineChars="800"/>
        <w:rPr>
          <w:sz w:val="28"/>
          <w:szCs w:val="28"/>
        </w:rPr>
        <w:sectPr>
          <w:footerReference r:id="rId3" w:type="default"/>
          <w:footerReference r:id="rId4" w:type="even"/>
          <w:pgSz w:w="11907" w:h="16839"/>
          <w:pgMar w:top="1276" w:right="1800" w:bottom="1440" w:left="1800" w:header="720" w:footer="720" w:gutter="0"/>
          <w:pgNumType w:start="1"/>
          <w:cols w:space="720" w:num="1"/>
          <w:docGrid w:linePitch="286" w:charSpace="0"/>
        </w:sectPr>
      </w:pPr>
    </w:p>
    <w:p>
      <w:pPr>
        <w:pStyle w:val="20"/>
        <w:tabs>
          <w:tab w:val="right" w:leader="dot" w:pos="8630"/>
        </w:tabs>
        <w:jc w:val="center"/>
        <w:rPr>
          <w:rFonts w:ascii="Times New Roman" w:hAnsi="Times New Roman"/>
          <w:sz w:val="36"/>
          <w:szCs w:val="36"/>
        </w:rPr>
      </w:pPr>
      <w:r>
        <w:rPr>
          <w:rFonts w:ascii="Times New Roman" w:hAnsi="Times New Roman"/>
          <w:sz w:val="36"/>
          <w:szCs w:val="36"/>
        </w:rPr>
        <w:t>目</w:t>
      </w:r>
      <w:r>
        <w:rPr>
          <w:rFonts w:hint="eastAsia" w:ascii="Times New Roman" w:hAnsi="Times New Roman"/>
          <w:sz w:val="36"/>
          <w:szCs w:val="36"/>
        </w:rPr>
        <w:t xml:space="preserve">  </w:t>
      </w:r>
      <w:r>
        <w:rPr>
          <w:rFonts w:ascii="Times New Roman" w:hAnsi="Times New Roman"/>
          <w:sz w:val="36"/>
          <w:szCs w:val="36"/>
        </w:rPr>
        <w:t>录</w:t>
      </w:r>
    </w:p>
    <w:p>
      <w:pPr>
        <w:pStyle w:val="20"/>
        <w:tabs>
          <w:tab w:val="right" w:leader="dot" w:pos="8640"/>
        </w:tabs>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_Toc22952 </w:instrText>
      </w:r>
      <w:r>
        <w:rPr>
          <w:rFonts w:ascii="Times New Roman" w:hAnsi="Times New Roman"/>
        </w:rPr>
        <w:fldChar w:fldCharType="separate"/>
      </w:r>
      <w:r>
        <w:rPr>
          <w:rFonts w:ascii="Times New Roman" w:cs="Times New Roman"/>
        </w:rPr>
        <w:t>第一章</w:t>
      </w:r>
      <w:r>
        <w:rPr>
          <w:rFonts w:ascii="Times New Roman" w:hAnsi="Times New Roman" w:cs="Times New Roman"/>
        </w:rPr>
        <w:t xml:space="preserve"> </w:t>
      </w:r>
      <w:r>
        <w:rPr>
          <w:rFonts w:ascii="Times New Roman" w:cs="Times New Roman"/>
        </w:rPr>
        <w:t>致投标单位公开信</w:t>
      </w:r>
      <w:r>
        <w:tab/>
      </w:r>
      <w:r>
        <w:fldChar w:fldCharType="begin"/>
      </w:r>
      <w:r>
        <w:instrText xml:space="preserve"> PAGEREF _Toc22952 \h </w:instrText>
      </w:r>
      <w:r>
        <w:fldChar w:fldCharType="separate"/>
      </w:r>
      <w:r>
        <w:t>3</w:t>
      </w:r>
      <w:r>
        <w:fldChar w:fldCharType="end"/>
      </w:r>
      <w:r>
        <w:rPr>
          <w:rFonts w:ascii="Times New Roman" w:hAnsi="Times New Roman"/>
        </w:rPr>
        <w:fldChar w:fldCharType="end"/>
      </w:r>
    </w:p>
    <w:p>
      <w:pPr>
        <w:pStyle w:val="20"/>
        <w:tabs>
          <w:tab w:val="right" w:leader="dot" w:pos="8640"/>
        </w:tabs>
      </w:pPr>
      <w:r>
        <w:rPr>
          <w:rFonts w:ascii="Times New Roman" w:hAnsi="Times New Roman"/>
        </w:rPr>
        <w:fldChar w:fldCharType="begin"/>
      </w:r>
      <w:r>
        <w:rPr>
          <w:rFonts w:ascii="Times New Roman" w:hAnsi="Times New Roman"/>
        </w:rPr>
        <w:instrText xml:space="preserve"> HYPERLINK \l _Toc28049 </w:instrText>
      </w:r>
      <w:r>
        <w:rPr>
          <w:rFonts w:ascii="Times New Roman" w:hAnsi="Times New Roman"/>
        </w:rPr>
        <w:fldChar w:fldCharType="separate"/>
      </w:r>
      <w:r>
        <w:rPr>
          <w:rFonts w:ascii="Times New Roman" w:cs="Times New Roman"/>
        </w:rPr>
        <w:t>第二章</w:t>
      </w:r>
      <w:r>
        <w:rPr>
          <w:rFonts w:ascii="Times New Roman" w:hAnsi="Times New Roman" w:cs="Times New Roman"/>
        </w:rPr>
        <w:t xml:space="preserve"> </w:t>
      </w:r>
      <w:r>
        <w:rPr>
          <w:rFonts w:ascii="Times New Roman" w:cs="Times New Roman"/>
        </w:rPr>
        <w:t>采购说明</w:t>
      </w:r>
      <w:r>
        <w:tab/>
      </w:r>
      <w:r>
        <w:fldChar w:fldCharType="begin"/>
      </w:r>
      <w:r>
        <w:instrText xml:space="preserve"> PAGEREF _Toc28049 \h </w:instrText>
      </w:r>
      <w:r>
        <w:fldChar w:fldCharType="separate"/>
      </w:r>
      <w:r>
        <w:t>4</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_Toc21692 </w:instrText>
      </w:r>
      <w:r>
        <w:rPr>
          <w:rFonts w:ascii="Times New Roman" w:hAnsi="Times New Roman"/>
        </w:rPr>
        <w:fldChar w:fldCharType="separate"/>
      </w:r>
      <w:r>
        <w:t>一、项目名称</w:t>
      </w:r>
      <w:r>
        <w:tab/>
      </w:r>
      <w:r>
        <w:fldChar w:fldCharType="begin"/>
      </w:r>
      <w:r>
        <w:instrText xml:space="preserve"> PAGEREF _Toc21692 \h </w:instrText>
      </w:r>
      <w:r>
        <w:fldChar w:fldCharType="separate"/>
      </w:r>
      <w:r>
        <w:t>4</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_Toc26805 </w:instrText>
      </w:r>
      <w:r>
        <w:rPr>
          <w:rFonts w:ascii="Times New Roman" w:hAnsi="Times New Roman"/>
        </w:rPr>
        <w:fldChar w:fldCharType="separate"/>
      </w:r>
      <w:r>
        <w:t>二、项目地点</w:t>
      </w:r>
      <w:r>
        <w:tab/>
      </w:r>
      <w:r>
        <w:fldChar w:fldCharType="begin"/>
      </w:r>
      <w:r>
        <w:instrText xml:space="preserve"> PAGEREF _Toc26805 \h </w:instrText>
      </w:r>
      <w:r>
        <w:fldChar w:fldCharType="separate"/>
      </w:r>
      <w:r>
        <w:t>4</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_Toc31176 </w:instrText>
      </w:r>
      <w:r>
        <w:rPr>
          <w:rFonts w:ascii="Times New Roman" w:hAnsi="Times New Roman"/>
        </w:rPr>
        <w:fldChar w:fldCharType="separate"/>
      </w:r>
      <w:r>
        <w:t>三、项目概况</w:t>
      </w:r>
      <w:r>
        <w:tab/>
      </w:r>
      <w:r>
        <w:fldChar w:fldCharType="begin"/>
      </w:r>
      <w:r>
        <w:instrText xml:space="preserve"> PAGEREF _Toc31176 \h </w:instrText>
      </w:r>
      <w:r>
        <w:fldChar w:fldCharType="separate"/>
      </w:r>
      <w:r>
        <w:t>4</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_Toc9033 </w:instrText>
      </w:r>
      <w:r>
        <w:rPr>
          <w:rFonts w:ascii="Times New Roman" w:hAnsi="Times New Roman"/>
        </w:rPr>
        <w:fldChar w:fldCharType="separate"/>
      </w:r>
      <w:r>
        <w:rPr>
          <w:rFonts w:hint="eastAsia"/>
        </w:rPr>
        <w:t>四</w:t>
      </w:r>
      <w:r>
        <w:t>、项目预算</w:t>
      </w:r>
      <w:r>
        <w:tab/>
      </w:r>
      <w:r>
        <w:fldChar w:fldCharType="begin"/>
      </w:r>
      <w:r>
        <w:instrText xml:space="preserve"> PAGEREF _Toc9033 \h </w:instrText>
      </w:r>
      <w:r>
        <w:fldChar w:fldCharType="separate"/>
      </w:r>
      <w:r>
        <w:t>4</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_Toc1420 </w:instrText>
      </w:r>
      <w:r>
        <w:rPr>
          <w:rFonts w:ascii="Times New Roman" w:hAnsi="Times New Roman"/>
        </w:rPr>
        <w:fldChar w:fldCharType="separate"/>
      </w:r>
      <w:r>
        <w:rPr>
          <w:rFonts w:hint="eastAsia"/>
        </w:rPr>
        <w:t>五</w:t>
      </w:r>
      <w:r>
        <w:t>、项目服务期</w:t>
      </w:r>
      <w:r>
        <w:tab/>
      </w:r>
      <w:r>
        <w:fldChar w:fldCharType="begin"/>
      </w:r>
      <w:r>
        <w:instrText xml:space="preserve"> PAGEREF _Toc1420 \h </w:instrText>
      </w:r>
      <w:r>
        <w:fldChar w:fldCharType="separate"/>
      </w:r>
      <w:r>
        <w:t>4</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_Toc9118 </w:instrText>
      </w:r>
      <w:r>
        <w:rPr>
          <w:rFonts w:ascii="Times New Roman" w:hAnsi="Times New Roman"/>
        </w:rPr>
        <w:fldChar w:fldCharType="separate"/>
      </w:r>
      <w:r>
        <w:rPr>
          <w:rFonts w:hint="eastAsia"/>
        </w:rPr>
        <w:t>六</w:t>
      </w:r>
      <w:r>
        <w:t>、资金来源</w:t>
      </w:r>
      <w:r>
        <w:tab/>
      </w:r>
      <w:r>
        <w:fldChar w:fldCharType="begin"/>
      </w:r>
      <w:r>
        <w:instrText xml:space="preserve"> PAGEREF _Toc9118 \h </w:instrText>
      </w:r>
      <w:r>
        <w:fldChar w:fldCharType="separate"/>
      </w:r>
      <w:r>
        <w:t>4</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_Toc5955 </w:instrText>
      </w:r>
      <w:r>
        <w:rPr>
          <w:rFonts w:ascii="Times New Roman" w:hAnsi="Times New Roman"/>
        </w:rPr>
        <w:fldChar w:fldCharType="separate"/>
      </w:r>
      <w:r>
        <w:rPr>
          <w:rFonts w:hint="eastAsia"/>
        </w:rPr>
        <w:t>七</w:t>
      </w:r>
      <w:r>
        <w:t>、报价方式</w:t>
      </w:r>
      <w:r>
        <w:tab/>
      </w:r>
      <w:r>
        <w:fldChar w:fldCharType="begin"/>
      </w:r>
      <w:r>
        <w:instrText xml:space="preserve"> PAGEREF _Toc5955 \h </w:instrText>
      </w:r>
      <w:r>
        <w:fldChar w:fldCharType="separate"/>
      </w:r>
      <w:r>
        <w:t>4</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_Toc15732 </w:instrText>
      </w:r>
      <w:r>
        <w:rPr>
          <w:rFonts w:ascii="Times New Roman" w:hAnsi="Times New Roman"/>
        </w:rPr>
        <w:fldChar w:fldCharType="separate"/>
      </w:r>
      <w:r>
        <w:rPr>
          <w:rFonts w:hint="eastAsia"/>
          <w:szCs w:val="21"/>
        </w:rPr>
        <w:t>八</w:t>
      </w:r>
      <w:r>
        <w:rPr>
          <w:szCs w:val="21"/>
        </w:rPr>
        <w:t>、投标单位资质要求</w:t>
      </w:r>
      <w:r>
        <w:tab/>
      </w:r>
      <w:r>
        <w:fldChar w:fldCharType="begin"/>
      </w:r>
      <w:r>
        <w:instrText xml:space="preserve"> PAGEREF _Toc15732 \h </w:instrText>
      </w:r>
      <w:r>
        <w:fldChar w:fldCharType="separate"/>
      </w:r>
      <w:r>
        <w:t>4</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_Toc18292 </w:instrText>
      </w:r>
      <w:r>
        <w:rPr>
          <w:rFonts w:ascii="Times New Roman" w:hAnsi="Times New Roman"/>
        </w:rPr>
        <w:fldChar w:fldCharType="separate"/>
      </w:r>
      <w:r>
        <w:rPr>
          <w:rFonts w:hint="eastAsia"/>
          <w:szCs w:val="21"/>
        </w:rPr>
        <w:t>九</w:t>
      </w:r>
      <w:r>
        <w:rPr>
          <w:szCs w:val="21"/>
        </w:rPr>
        <w:t>、竞争性磋商程序</w:t>
      </w:r>
      <w:r>
        <w:tab/>
      </w:r>
      <w:r>
        <w:fldChar w:fldCharType="begin"/>
      </w:r>
      <w:r>
        <w:instrText xml:space="preserve"> PAGEREF _Toc18292 \h </w:instrText>
      </w:r>
      <w:r>
        <w:fldChar w:fldCharType="separate"/>
      </w:r>
      <w:r>
        <w:t>5</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_Toc29675 </w:instrText>
      </w:r>
      <w:r>
        <w:rPr>
          <w:rFonts w:ascii="Times New Roman" w:hAnsi="Times New Roman"/>
        </w:rPr>
        <w:fldChar w:fldCharType="separate"/>
      </w:r>
      <w:r>
        <w:rPr>
          <w:szCs w:val="21"/>
        </w:rPr>
        <w:t>十、</w:t>
      </w:r>
      <w:r>
        <w:t>其他</w:t>
      </w:r>
      <w:r>
        <w:tab/>
      </w:r>
      <w:r>
        <w:fldChar w:fldCharType="begin"/>
      </w:r>
      <w:r>
        <w:instrText xml:space="preserve"> PAGEREF _Toc29675 \h </w:instrText>
      </w:r>
      <w:r>
        <w:fldChar w:fldCharType="separate"/>
      </w:r>
      <w:r>
        <w:t>5</w:t>
      </w:r>
      <w:r>
        <w:fldChar w:fldCharType="end"/>
      </w:r>
      <w:r>
        <w:rPr>
          <w:rFonts w:ascii="Times New Roman" w:hAnsi="Times New Roman"/>
        </w:rPr>
        <w:fldChar w:fldCharType="end"/>
      </w:r>
    </w:p>
    <w:p>
      <w:pPr>
        <w:pStyle w:val="20"/>
        <w:tabs>
          <w:tab w:val="right" w:leader="dot" w:pos="8640"/>
        </w:tabs>
      </w:pPr>
      <w:r>
        <w:rPr>
          <w:rFonts w:ascii="Times New Roman" w:hAnsi="Times New Roman"/>
        </w:rPr>
        <w:fldChar w:fldCharType="begin"/>
      </w:r>
      <w:r>
        <w:rPr>
          <w:rFonts w:ascii="Times New Roman" w:hAnsi="Times New Roman"/>
        </w:rPr>
        <w:instrText xml:space="preserve"> HYPERLINK \l _Toc3723 </w:instrText>
      </w:r>
      <w:r>
        <w:rPr>
          <w:rFonts w:ascii="Times New Roman" w:hAnsi="Times New Roman"/>
        </w:rPr>
        <w:fldChar w:fldCharType="separate"/>
      </w:r>
      <w:r>
        <w:rPr>
          <w:rFonts w:hint="eastAsia" w:ascii="Times New Roman" w:hAnsi="Times New Roman" w:cs="Times New Roman"/>
          <w:szCs w:val="30"/>
        </w:rPr>
        <w:t>第三章 采购需求</w:t>
      </w:r>
      <w:r>
        <w:tab/>
      </w:r>
      <w:r>
        <w:fldChar w:fldCharType="begin"/>
      </w:r>
      <w:r>
        <w:instrText xml:space="preserve"> PAGEREF _Toc3723 \h </w:instrText>
      </w:r>
      <w:r>
        <w:fldChar w:fldCharType="separate"/>
      </w:r>
      <w:r>
        <w:t>6</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_Toc8270 </w:instrText>
      </w:r>
      <w:r>
        <w:rPr>
          <w:rFonts w:ascii="Times New Roman" w:hAnsi="Times New Roman"/>
        </w:rPr>
        <w:fldChar w:fldCharType="separate"/>
      </w:r>
      <w:r>
        <w:rPr>
          <w:rFonts w:hint="eastAsia"/>
        </w:rPr>
        <w:t>一、科研管理与合同审查模块</w:t>
      </w:r>
      <w:r>
        <w:tab/>
      </w:r>
      <w:r>
        <w:fldChar w:fldCharType="begin"/>
      </w:r>
      <w:r>
        <w:instrText xml:space="preserve"> PAGEREF _Toc8270 \h </w:instrText>
      </w:r>
      <w:r>
        <w:fldChar w:fldCharType="separate"/>
      </w:r>
      <w:r>
        <w:t>6</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_Toc16655 </w:instrText>
      </w:r>
      <w:r>
        <w:rPr>
          <w:rFonts w:ascii="Times New Roman" w:hAnsi="Times New Roman"/>
        </w:rPr>
        <w:fldChar w:fldCharType="separate"/>
      </w:r>
      <w:r>
        <w:rPr>
          <w:rFonts w:hint="eastAsia"/>
        </w:rPr>
        <w:t>二、科研经费管理模块</w:t>
      </w:r>
      <w:r>
        <w:tab/>
      </w:r>
      <w:r>
        <w:fldChar w:fldCharType="begin"/>
      </w:r>
      <w:r>
        <w:instrText xml:space="preserve"> PAGEREF _Toc16655 \h </w:instrText>
      </w:r>
      <w:r>
        <w:fldChar w:fldCharType="separate"/>
      </w:r>
      <w:r>
        <w:t>7</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_Toc11230 </w:instrText>
      </w:r>
      <w:r>
        <w:rPr>
          <w:rFonts w:ascii="Times New Roman" w:hAnsi="Times New Roman"/>
        </w:rPr>
        <w:fldChar w:fldCharType="separate"/>
      </w:r>
      <w:r>
        <w:rPr>
          <w:rFonts w:hint="eastAsia"/>
        </w:rPr>
        <w:t>三、科研成果与知识产权管理模块</w:t>
      </w:r>
      <w:r>
        <w:tab/>
      </w:r>
      <w:r>
        <w:fldChar w:fldCharType="begin"/>
      </w:r>
      <w:r>
        <w:instrText xml:space="preserve"> PAGEREF _Toc11230 \h </w:instrText>
      </w:r>
      <w:r>
        <w:fldChar w:fldCharType="separate"/>
      </w:r>
      <w:r>
        <w:t>7</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_Toc22188 </w:instrText>
      </w:r>
      <w:r>
        <w:rPr>
          <w:rFonts w:ascii="Times New Roman" w:hAnsi="Times New Roman"/>
        </w:rPr>
        <w:fldChar w:fldCharType="separate"/>
      </w:r>
      <w:r>
        <w:rPr>
          <w:rFonts w:hint="eastAsia"/>
        </w:rPr>
        <w:t>四、科研人员与平台管理模块</w:t>
      </w:r>
      <w:r>
        <w:tab/>
      </w:r>
      <w:r>
        <w:fldChar w:fldCharType="begin"/>
      </w:r>
      <w:r>
        <w:instrText xml:space="preserve"> PAGEREF _Toc22188 \h </w:instrText>
      </w:r>
      <w:r>
        <w:fldChar w:fldCharType="separate"/>
      </w:r>
      <w:r>
        <w:t>7</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_Toc23875 </w:instrText>
      </w:r>
      <w:r>
        <w:rPr>
          <w:rFonts w:ascii="Times New Roman" w:hAnsi="Times New Roman"/>
        </w:rPr>
        <w:fldChar w:fldCharType="separate"/>
      </w:r>
      <w:r>
        <w:rPr>
          <w:rFonts w:hint="eastAsia"/>
        </w:rPr>
        <w:t>五、综合审批与用印</w:t>
      </w:r>
      <w:r>
        <w:tab/>
      </w:r>
      <w:r>
        <w:fldChar w:fldCharType="begin"/>
      </w:r>
      <w:r>
        <w:instrText xml:space="preserve"> PAGEREF _Toc23875 \h </w:instrText>
      </w:r>
      <w:r>
        <w:fldChar w:fldCharType="separate"/>
      </w:r>
      <w:r>
        <w:t>8</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_Toc6764 </w:instrText>
      </w:r>
      <w:r>
        <w:rPr>
          <w:rFonts w:ascii="Times New Roman" w:hAnsi="Times New Roman"/>
        </w:rPr>
        <w:fldChar w:fldCharType="separate"/>
      </w:r>
      <w:r>
        <w:rPr>
          <w:rFonts w:hint="eastAsia"/>
        </w:rPr>
        <w:t>六、其它说明</w:t>
      </w:r>
      <w:r>
        <w:tab/>
      </w:r>
      <w:r>
        <w:fldChar w:fldCharType="begin"/>
      </w:r>
      <w:r>
        <w:instrText xml:space="preserve"> PAGEREF _Toc6764 \h </w:instrText>
      </w:r>
      <w:r>
        <w:fldChar w:fldCharType="separate"/>
      </w:r>
      <w:r>
        <w:t>8</w:t>
      </w:r>
      <w:r>
        <w:fldChar w:fldCharType="end"/>
      </w:r>
      <w:r>
        <w:rPr>
          <w:rFonts w:ascii="Times New Roman" w:hAnsi="Times New Roman"/>
        </w:rPr>
        <w:fldChar w:fldCharType="end"/>
      </w:r>
    </w:p>
    <w:p>
      <w:pPr>
        <w:pStyle w:val="20"/>
        <w:tabs>
          <w:tab w:val="right" w:leader="dot" w:pos="8640"/>
        </w:tabs>
      </w:pPr>
      <w:r>
        <w:rPr>
          <w:rFonts w:ascii="Times New Roman" w:hAnsi="Times New Roman"/>
        </w:rPr>
        <w:fldChar w:fldCharType="begin"/>
      </w:r>
      <w:r>
        <w:rPr>
          <w:rFonts w:ascii="Times New Roman" w:hAnsi="Times New Roman"/>
        </w:rPr>
        <w:instrText xml:space="preserve"> HYPERLINK \l _Toc32343 </w:instrText>
      </w:r>
      <w:r>
        <w:rPr>
          <w:rFonts w:ascii="Times New Roman" w:hAnsi="Times New Roman"/>
        </w:rPr>
        <w:fldChar w:fldCharType="separate"/>
      </w:r>
      <w:r>
        <w:rPr>
          <w:rFonts w:ascii="Times New Roman" w:hAnsi="Times New Roman" w:cs="Times New Roman"/>
          <w:szCs w:val="30"/>
        </w:rPr>
        <w:t>第</w:t>
      </w:r>
      <w:r>
        <w:rPr>
          <w:rFonts w:hint="eastAsia" w:ascii="Times New Roman" w:hAnsi="Times New Roman" w:cs="Times New Roman"/>
          <w:szCs w:val="30"/>
        </w:rPr>
        <w:t>四</w:t>
      </w:r>
      <w:r>
        <w:rPr>
          <w:rFonts w:ascii="Times New Roman" w:hAnsi="Times New Roman" w:cs="Times New Roman"/>
          <w:szCs w:val="30"/>
        </w:rPr>
        <w:t>章 磋商须知</w:t>
      </w:r>
      <w:r>
        <w:tab/>
      </w:r>
      <w:r>
        <w:fldChar w:fldCharType="begin"/>
      </w:r>
      <w:r>
        <w:instrText xml:space="preserve"> PAGEREF _Toc32343 \h </w:instrText>
      </w:r>
      <w:r>
        <w:fldChar w:fldCharType="separate"/>
      </w:r>
      <w:r>
        <w:t>8</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_Toc5585 </w:instrText>
      </w:r>
      <w:r>
        <w:rPr>
          <w:rFonts w:ascii="Times New Roman" w:hAnsi="Times New Roman"/>
        </w:rPr>
        <w:fldChar w:fldCharType="separate"/>
      </w:r>
      <w:r>
        <w:rPr>
          <w:szCs w:val="21"/>
        </w:rPr>
        <w:t>一、资质审查方式</w:t>
      </w:r>
      <w:r>
        <w:tab/>
      </w:r>
      <w:r>
        <w:fldChar w:fldCharType="begin"/>
      </w:r>
      <w:r>
        <w:instrText xml:space="preserve"> PAGEREF _Toc5585 \h </w:instrText>
      </w:r>
      <w:r>
        <w:fldChar w:fldCharType="separate"/>
      </w:r>
      <w:r>
        <w:t>8</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_Toc1375 </w:instrText>
      </w:r>
      <w:r>
        <w:rPr>
          <w:rFonts w:ascii="Times New Roman" w:hAnsi="Times New Roman"/>
        </w:rPr>
        <w:fldChar w:fldCharType="separate"/>
      </w:r>
      <w:r>
        <w:rPr>
          <w:szCs w:val="21"/>
        </w:rPr>
        <w:t>二、勘探现场</w:t>
      </w:r>
      <w:r>
        <w:tab/>
      </w:r>
      <w:r>
        <w:fldChar w:fldCharType="begin"/>
      </w:r>
      <w:r>
        <w:instrText xml:space="preserve"> PAGEREF _Toc1375 \h </w:instrText>
      </w:r>
      <w:r>
        <w:fldChar w:fldCharType="separate"/>
      </w:r>
      <w:r>
        <w:t>8</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_Toc21939 </w:instrText>
      </w:r>
      <w:r>
        <w:rPr>
          <w:rFonts w:ascii="Times New Roman" w:hAnsi="Times New Roman"/>
        </w:rPr>
        <w:fldChar w:fldCharType="separate"/>
      </w:r>
      <w:r>
        <w:rPr>
          <w:szCs w:val="21"/>
        </w:rPr>
        <w:t>三、关于磋商费用</w:t>
      </w:r>
      <w:r>
        <w:tab/>
      </w:r>
      <w:r>
        <w:fldChar w:fldCharType="begin"/>
      </w:r>
      <w:r>
        <w:instrText xml:space="preserve"> PAGEREF _Toc21939 \h </w:instrText>
      </w:r>
      <w:r>
        <w:fldChar w:fldCharType="separate"/>
      </w:r>
      <w:r>
        <w:t>9</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_Toc1261 </w:instrText>
      </w:r>
      <w:r>
        <w:rPr>
          <w:rFonts w:ascii="Times New Roman" w:hAnsi="Times New Roman"/>
        </w:rPr>
        <w:fldChar w:fldCharType="separate"/>
      </w:r>
      <w:r>
        <w:rPr>
          <w:szCs w:val="21"/>
        </w:rPr>
        <w:t>四、磋商文件说明</w:t>
      </w:r>
      <w:r>
        <w:tab/>
      </w:r>
      <w:r>
        <w:fldChar w:fldCharType="begin"/>
      </w:r>
      <w:r>
        <w:instrText xml:space="preserve"> PAGEREF _Toc1261 \h </w:instrText>
      </w:r>
      <w:r>
        <w:fldChar w:fldCharType="separate"/>
      </w:r>
      <w:r>
        <w:t>9</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_Toc24330 </w:instrText>
      </w:r>
      <w:r>
        <w:rPr>
          <w:rFonts w:ascii="Times New Roman" w:hAnsi="Times New Roman"/>
        </w:rPr>
        <w:fldChar w:fldCharType="separate"/>
      </w:r>
      <w:r>
        <w:rPr>
          <w:szCs w:val="21"/>
        </w:rPr>
        <w:t>五、投标文件说明</w:t>
      </w:r>
      <w:r>
        <w:tab/>
      </w:r>
      <w:r>
        <w:fldChar w:fldCharType="begin"/>
      </w:r>
      <w:r>
        <w:instrText xml:space="preserve"> PAGEREF _Toc24330 \h </w:instrText>
      </w:r>
      <w:r>
        <w:fldChar w:fldCharType="separate"/>
      </w:r>
      <w:r>
        <w:t>9</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_Toc6 </w:instrText>
      </w:r>
      <w:r>
        <w:rPr>
          <w:rFonts w:ascii="Times New Roman" w:hAnsi="Times New Roman"/>
        </w:rPr>
        <w:fldChar w:fldCharType="separate"/>
      </w:r>
      <w:r>
        <w:rPr>
          <w:szCs w:val="21"/>
        </w:rPr>
        <w:t>六、磋商保证金</w:t>
      </w:r>
      <w:r>
        <w:tab/>
      </w:r>
      <w:r>
        <w:fldChar w:fldCharType="begin"/>
      </w:r>
      <w:r>
        <w:instrText xml:space="preserve"> PAGEREF _Toc6 \h </w:instrText>
      </w:r>
      <w:r>
        <w:fldChar w:fldCharType="separate"/>
      </w:r>
      <w:r>
        <w:t>10</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_Toc6924 </w:instrText>
      </w:r>
      <w:r>
        <w:rPr>
          <w:rFonts w:ascii="Times New Roman" w:hAnsi="Times New Roman"/>
        </w:rPr>
        <w:fldChar w:fldCharType="separate"/>
      </w:r>
      <w:r>
        <w:rPr>
          <w:szCs w:val="21"/>
        </w:rPr>
        <w:t>七、评定标办法</w:t>
      </w:r>
      <w:r>
        <w:tab/>
      </w:r>
      <w:r>
        <w:fldChar w:fldCharType="begin"/>
      </w:r>
      <w:r>
        <w:instrText xml:space="preserve"> PAGEREF _Toc6924 \h </w:instrText>
      </w:r>
      <w:r>
        <w:fldChar w:fldCharType="separate"/>
      </w:r>
      <w:r>
        <w:t>11</w:t>
      </w:r>
      <w:r>
        <w:fldChar w:fldCharType="end"/>
      </w:r>
      <w:r>
        <w:rPr>
          <w:rFonts w:ascii="Times New Roman" w:hAnsi="Times New Roman"/>
        </w:rPr>
        <w:fldChar w:fldCharType="end"/>
      </w:r>
    </w:p>
    <w:p>
      <w:pPr>
        <w:pStyle w:val="17"/>
        <w:tabs>
          <w:tab w:val="right" w:leader="dot" w:pos="8640"/>
          <w:tab w:val="clear" w:pos="930"/>
          <w:tab w:val="clear" w:pos="8630"/>
        </w:tabs>
      </w:pPr>
      <w:r>
        <w:rPr>
          <w:rFonts w:ascii="Times New Roman" w:hAnsi="Times New Roman"/>
        </w:rPr>
        <w:fldChar w:fldCharType="begin"/>
      </w:r>
      <w:r>
        <w:rPr>
          <w:rFonts w:ascii="Times New Roman" w:hAnsi="Times New Roman"/>
        </w:rPr>
        <w:instrText xml:space="preserve"> HYPERLINK \l _Toc27709 </w:instrText>
      </w:r>
      <w:r>
        <w:rPr>
          <w:rFonts w:ascii="Times New Roman" w:hAnsi="Times New Roman"/>
        </w:rPr>
        <w:fldChar w:fldCharType="separate"/>
      </w:r>
      <w:r>
        <w:t>投标文件</w:t>
      </w:r>
      <w:r>
        <w:tab/>
      </w:r>
      <w:r>
        <w:fldChar w:fldCharType="begin"/>
      </w:r>
      <w:r>
        <w:instrText xml:space="preserve"> PAGEREF _Toc27709 \h </w:instrText>
      </w:r>
      <w:r>
        <w:fldChar w:fldCharType="separate"/>
      </w:r>
      <w:r>
        <w:t>13</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_Toc32076 </w:instrText>
      </w:r>
      <w:r>
        <w:rPr>
          <w:rFonts w:ascii="Times New Roman" w:hAnsi="Times New Roman"/>
        </w:rPr>
        <w:fldChar w:fldCharType="separate"/>
      </w:r>
      <w:r>
        <w:t>附件1-1</w:t>
      </w:r>
      <w:r>
        <w:rPr>
          <w:rFonts w:hint="eastAsia"/>
        </w:rPr>
        <w:t xml:space="preserve"> </w:t>
      </w:r>
      <w:r>
        <w:t>投标承诺书</w:t>
      </w:r>
      <w:r>
        <w:tab/>
      </w:r>
      <w:r>
        <w:fldChar w:fldCharType="begin"/>
      </w:r>
      <w:r>
        <w:instrText xml:space="preserve"> PAGEREF _Toc32076 \h </w:instrText>
      </w:r>
      <w:r>
        <w:fldChar w:fldCharType="separate"/>
      </w:r>
      <w:r>
        <w:t>14</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_Toc14821 </w:instrText>
      </w:r>
      <w:r>
        <w:rPr>
          <w:rFonts w:ascii="Times New Roman" w:hAnsi="Times New Roman"/>
        </w:rPr>
        <w:fldChar w:fldCharType="separate"/>
      </w:r>
      <w:r>
        <w:t>附件1-</w:t>
      </w:r>
      <w:r>
        <w:rPr>
          <w:rFonts w:hint="eastAsia"/>
        </w:rPr>
        <w:t xml:space="preserve">2 </w:t>
      </w:r>
      <w:r>
        <w:t>法人代表及授权委托证明书</w:t>
      </w:r>
      <w:r>
        <w:tab/>
      </w:r>
      <w:r>
        <w:fldChar w:fldCharType="begin"/>
      </w:r>
      <w:r>
        <w:instrText xml:space="preserve"> PAGEREF _Toc14821 \h </w:instrText>
      </w:r>
      <w:r>
        <w:fldChar w:fldCharType="separate"/>
      </w:r>
      <w:r>
        <w:t>15</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_Toc31676 </w:instrText>
      </w:r>
      <w:r>
        <w:rPr>
          <w:rFonts w:ascii="Times New Roman" w:hAnsi="Times New Roman"/>
        </w:rPr>
        <w:fldChar w:fldCharType="separate"/>
      </w:r>
      <w:r>
        <w:t>附件1-</w:t>
      </w:r>
      <w:r>
        <w:rPr>
          <w:rFonts w:hint="eastAsia"/>
        </w:rPr>
        <w:t xml:space="preserve">3 </w:t>
      </w:r>
      <w:r>
        <w:t>企业基本情况表</w:t>
      </w:r>
      <w:r>
        <w:tab/>
      </w:r>
      <w:r>
        <w:fldChar w:fldCharType="begin"/>
      </w:r>
      <w:r>
        <w:instrText xml:space="preserve"> PAGEREF _Toc31676 \h </w:instrText>
      </w:r>
      <w:r>
        <w:fldChar w:fldCharType="separate"/>
      </w:r>
      <w:r>
        <w:t>16</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_Toc14978 </w:instrText>
      </w:r>
      <w:r>
        <w:rPr>
          <w:rFonts w:ascii="Times New Roman" w:hAnsi="Times New Roman"/>
        </w:rPr>
        <w:fldChar w:fldCharType="separate"/>
      </w:r>
      <w:r>
        <w:t>附件1-</w:t>
      </w:r>
      <w:r>
        <w:rPr>
          <w:rFonts w:hint="eastAsia"/>
        </w:rPr>
        <w:t xml:space="preserve">4 </w:t>
      </w:r>
      <w:r>
        <w:t>项目负责人简历表</w:t>
      </w:r>
      <w:r>
        <w:tab/>
      </w:r>
      <w:r>
        <w:fldChar w:fldCharType="begin"/>
      </w:r>
      <w:r>
        <w:instrText xml:space="preserve"> PAGEREF _Toc14978 \h </w:instrText>
      </w:r>
      <w:r>
        <w:fldChar w:fldCharType="separate"/>
      </w:r>
      <w:r>
        <w:t>17</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_Toc28602 </w:instrText>
      </w:r>
      <w:r>
        <w:rPr>
          <w:rFonts w:ascii="Times New Roman" w:hAnsi="Times New Roman"/>
        </w:rPr>
        <w:fldChar w:fldCharType="separate"/>
      </w:r>
      <w:r>
        <w:t>附件1-</w:t>
      </w:r>
      <w:r>
        <w:rPr>
          <w:rFonts w:hint="eastAsia"/>
        </w:rPr>
        <w:t xml:space="preserve">5 </w:t>
      </w:r>
      <w:r>
        <w:t>拟委派组织机构人员一览表</w:t>
      </w:r>
      <w:r>
        <w:tab/>
      </w:r>
      <w:r>
        <w:fldChar w:fldCharType="begin"/>
      </w:r>
      <w:r>
        <w:instrText xml:space="preserve"> PAGEREF _Toc28602 \h </w:instrText>
      </w:r>
      <w:r>
        <w:fldChar w:fldCharType="separate"/>
      </w:r>
      <w:r>
        <w:t>18</w:t>
      </w:r>
      <w:r>
        <w:fldChar w:fldCharType="end"/>
      </w:r>
      <w:r>
        <w:rPr>
          <w:rFonts w:ascii="Times New Roman" w:hAnsi="Times New Roman"/>
        </w:rPr>
        <w:fldChar w:fldCharType="end"/>
      </w:r>
    </w:p>
    <w:p>
      <w:pPr>
        <w:pStyle w:val="11"/>
        <w:tabs>
          <w:tab w:val="right" w:leader="dot" w:pos="8640"/>
        </w:tabs>
      </w:pPr>
      <w:r>
        <w:rPr>
          <w:rFonts w:ascii="Times New Roman" w:hAnsi="Times New Roman"/>
        </w:rPr>
        <w:fldChar w:fldCharType="begin"/>
      </w:r>
      <w:r>
        <w:rPr>
          <w:rFonts w:ascii="Times New Roman" w:hAnsi="Times New Roman"/>
        </w:rPr>
        <w:instrText xml:space="preserve"> HYPERLINK \l _Toc16424 </w:instrText>
      </w:r>
      <w:r>
        <w:rPr>
          <w:rFonts w:ascii="Times New Roman" w:hAnsi="Times New Roman"/>
        </w:rPr>
        <w:fldChar w:fldCharType="separate"/>
      </w:r>
      <w:r>
        <w:t>附件2-1</w:t>
      </w:r>
      <w:r>
        <w:rPr>
          <w:rFonts w:hint="eastAsia"/>
        </w:rPr>
        <w:t xml:space="preserve"> </w:t>
      </w:r>
      <w:r>
        <w:rPr>
          <w:szCs w:val="21"/>
        </w:rPr>
        <w:t>《综合评分表》</w:t>
      </w:r>
      <w:r>
        <w:tab/>
      </w:r>
      <w:r>
        <w:fldChar w:fldCharType="begin"/>
      </w:r>
      <w:r>
        <w:instrText xml:space="preserve"> PAGEREF _Toc16424 \h </w:instrText>
      </w:r>
      <w:r>
        <w:fldChar w:fldCharType="separate"/>
      </w:r>
      <w:r>
        <w:t>19</w:t>
      </w:r>
      <w:r>
        <w:fldChar w:fldCharType="end"/>
      </w:r>
      <w:r>
        <w:rPr>
          <w:rFonts w:ascii="Times New Roman" w:hAnsi="Times New Roman"/>
        </w:rPr>
        <w:fldChar w:fldCharType="end"/>
      </w:r>
    </w:p>
    <w:p>
      <w:pPr>
        <w:pStyle w:val="11"/>
        <w:tabs>
          <w:tab w:val="right" w:leader="dot" w:pos="8630"/>
        </w:tabs>
        <w:rPr>
          <w:rFonts w:ascii="Times New Roman" w:hAnsi="Times New Roman"/>
        </w:rPr>
      </w:pPr>
      <w:r>
        <w:rPr>
          <w:rFonts w:ascii="Times New Roman" w:hAnsi="Times New Roman"/>
        </w:rPr>
        <w:fldChar w:fldCharType="end"/>
      </w:r>
    </w:p>
    <w:p/>
    <w:p/>
    <w:p/>
    <w:p>
      <w:pPr>
        <w:tabs>
          <w:tab w:val="left" w:pos="3768"/>
        </w:tabs>
        <w:jc w:val="left"/>
        <w:rPr>
          <w:rFonts w:hint="eastAsia" w:eastAsia="宋体"/>
          <w:lang w:eastAsia="zh-CN"/>
        </w:rPr>
        <w:sectPr>
          <w:pgSz w:w="12240" w:h="15840"/>
          <w:pgMar w:top="1276" w:right="1800" w:bottom="1440" w:left="1800" w:header="720" w:footer="720" w:gutter="0"/>
          <w:pgNumType w:start="1"/>
          <w:cols w:space="720" w:num="1"/>
        </w:sectPr>
      </w:pPr>
      <w:r>
        <w:rPr>
          <w:rFonts w:hint="eastAsia"/>
          <w:lang w:eastAsia="zh-CN"/>
        </w:rPr>
        <w:tab/>
      </w:r>
    </w:p>
    <w:p>
      <w:pPr>
        <w:pStyle w:val="5"/>
        <w:rPr>
          <w:rFonts w:ascii="Times New Roman" w:hAnsi="Times New Roman" w:cs="Times New Roman"/>
        </w:rPr>
      </w:pPr>
      <w:bookmarkStart w:id="0" w:name="_Toc22952"/>
      <w:bookmarkStart w:id="1" w:name="_Toc47597729"/>
      <w:r>
        <w:rPr>
          <w:rFonts w:ascii="Times New Roman" w:cs="Times New Roman"/>
        </w:rPr>
        <w:t>第一章</w:t>
      </w:r>
      <w:r>
        <w:rPr>
          <w:rFonts w:ascii="Times New Roman" w:hAnsi="Times New Roman" w:cs="Times New Roman"/>
        </w:rPr>
        <w:t xml:space="preserve"> </w:t>
      </w:r>
      <w:r>
        <w:rPr>
          <w:rFonts w:ascii="Times New Roman" w:cs="Times New Roman"/>
        </w:rPr>
        <w:t>致投标单位公开信</w:t>
      </w:r>
      <w:bookmarkEnd w:id="0"/>
      <w:bookmarkEnd w:id="1"/>
    </w:p>
    <w:p>
      <w:pPr>
        <w:spacing w:line="360" w:lineRule="auto"/>
        <w:ind w:firstLine="480" w:firstLineChars="200"/>
        <w:rPr>
          <w:sz w:val="24"/>
        </w:rPr>
      </w:pPr>
      <w:r>
        <w:rPr>
          <w:sz w:val="24"/>
        </w:rPr>
        <w:t>首先，非常感谢贵公司参与和支持中国科学技术大学先进技术研究院</w:t>
      </w:r>
      <w:r>
        <w:rPr>
          <w:rFonts w:hint="eastAsia"/>
          <w:sz w:val="24"/>
        </w:rPr>
        <w:t>科研管理信息化平台建设项目</w:t>
      </w:r>
      <w:r>
        <w:rPr>
          <w:sz w:val="24"/>
        </w:rPr>
        <w:t>竞争性磋商采购工作，请严格按照我院的相关要求如期交付响应性文件。</w:t>
      </w:r>
    </w:p>
    <w:p>
      <w:pPr>
        <w:spacing w:line="360" w:lineRule="auto"/>
        <w:ind w:firstLine="480" w:firstLineChars="200"/>
        <w:rPr>
          <w:sz w:val="24"/>
        </w:rPr>
      </w:pPr>
      <w:r>
        <w:rPr>
          <w:sz w:val="24"/>
        </w:rPr>
        <w:t>为保证做好本次磋商工作，现我院对相关事项声明如下：</w:t>
      </w:r>
    </w:p>
    <w:p>
      <w:pPr>
        <w:spacing w:line="360" w:lineRule="auto"/>
        <w:ind w:firstLine="480" w:firstLineChars="200"/>
        <w:rPr>
          <w:sz w:val="24"/>
        </w:rPr>
      </w:pPr>
      <w:r>
        <w:rPr>
          <w:sz w:val="24"/>
        </w:rPr>
        <w:t>1．本次磋商将本着公开、公平、公正的原则，由我院磋商小组客观的评出最适合担当本工作任务的供应商。</w:t>
      </w:r>
    </w:p>
    <w:p>
      <w:pPr>
        <w:spacing w:line="360" w:lineRule="auto"/>
        <w:ind w:firstLine="480" w:firstLineChars="200"/>
        <w:rPr>
          <w:sz w:val="24"/>
        </w:rPr>
      </w:pPr>
      <w:r>
        <w:rPr>
          <w:sz w:val="24"/>
        </w:rPr>
        <w:t>2．我院将严格要求我方管理人员，评估及操作等相关人员严以自律，不允许以任何方式向参与磋商单位提出任何与正常工作无关的要求，如我方人员有违纪要求，请参与磋商单位上报给我院</w:t>
      </w:r>
      <w:r>
        <w:rPr>
          <w:rFonts w:hint="eastAsia"/>
          <w:sz w:val="24"/>
        </w:rPr>
        <w:t>纪检监察小组</w:t>
      </w:r>
      <w:r>
        <w:rPr>
          <w:sz w:val="24"/>
        </w:rPr>
        <w:t>，我院将严肃处理。</w:t>
      </w:r>
    </w:p>
    <w:p>
      <w:pPr>
        <w:spacing w:line="360" w:lineRule="auto"/>
        <w:ind w:firstLine="480" w:firstLineChars="200"/>
        <w:rPr>
          <w:sz w:val="24"/>
        </w:rPr>
      </w:pPr>
      <w:r>
        <w:rPr>
          <w:sz w:val="24"/>
        </w:rPr>
        <w:t>3．在磋商及定标过程中，如发生投标单位以不正当方式干扰评标工作，如对我院相关人员实施行贿或通过各种方式对上述人员施加影响等，我院一经发现，将取消其投标资格并根据国家和公司的相关规定追究其相关责任。</w:t>
      </w:r>
    </w:p>
    <w:p>
      <w:pPr>
        <w:spacing w:line="360" w:lineRule="auto"/>
        <w:ind w:firstLine="480" w:firstLineChars="200"/>
        <w:rPr>
          <w:sz w:val="24"/>
        </w:rPr>
      </w:pPr>
      <w:r>
        <w:rPr>
          <w:sz w:val="24"/>
        </w:rPr>
        <w:t>4．成交供应商需按照相关要求完成好所承担的工作，如发生不积极配合及其各种不正当行为，我院一经发现，将对成交供应商进行经济处罚，同时我院有权解除相关协议，严重者我院将视具体情况，提出法律诉讼。</w:t>
      </w:r>
    </w:p>
    <w:p>
      <w:pPr>
        <w:spacing w:line="360" w:lineRule="auto"/>
        <w:ind w:firstLine="480" w:firstLineChars="200"/>
        <w:rPr>
          <w:sz w:val="24"/>
        </w:rPr>
      </w:pPr>
      <w:r>
        <w:rPr>
          <w:sz w:val="24"/>
        </w:rPr>
        <w:t>5．有关本次磋商的相关要求其投标单位须严格遵守，否则我院有权取消其投标资格。</w:t>
      </w:r>
    </w:p>
    <w:p>
      <w:pPr>
        <w:pStyle w:val="5"/>
        <w:rPr>
          <w:rFonts w:ascii="Times New Roman" w:hAnsi="Times New Roman" w:cs="Times New Roman"/>
          <w:szCs w:val="21"/>
        </w:rPr>
      </w:pPr>
      <w:r>
        <w:rPr>
          <w:rFonts w:ascii="Times New Roman" w:hAnsi="Times New Roman" w:cs="Times New Roman"/>
          <w:szCs w:val="21"/>
        </w:rPr>
        <w:br w:type="page"/>
      </w:r>
      <w:bookmarkStart w:id="2" w:name="_Toc28049"/>
      <w:bookmarkStart w:id="3" w:name="_Toc47597730"/>
      <w:r>
        <w:rPr>
          <w:rFonts w:ascii="Times New Roman" w:cs="Times New Roman"/>
        </w:rPr>
        <w:t>第二章</w:t>
      </w:r>
      <w:r>
        <w:rPr>
          <w:rFonts w:ascii="Times New Roman" w:hAnsi="Times New Roman" w:cs="Times New Roman"/>
        </w:rPr>
        <w:t xml:space="preserve"> </w:t>
      </w:r>
      <w:r>
        <w:rPr>
          <w:rFonts w:ascii="Times New Roman" w:cs="Times New Roman"/>
        </w:rPr>
        <w:t>采购说明</w:t>
      </w:r>
      <w:bookmarkEnd w:id="2"/>
      <w:bookmarkEnd w:id="3"/>
    </w:p>
    <w:p>
      <w:pPr>
        <w:pStyle w:val="6"/>
        <w:jc w:val="both"/>
      </w:pPr>
      <w:bookmarkStart w:id="4" w:name="_Toc47597731"/>
      <w:bookmarkStart w:id="5" w:name="_Toc21692"/>
      <w:r>
        <w:t>一、项目名称</w:t>
      </w:r>
      <w:bookmarkEnd w:id="4"/>
      <w:bookmarkEnd w:id="5"/>
    </w:p>
    <w:p>
      <w:pPr>
        <w:pStyle w:val="12"/>
        <w:adjustRightInd w:val="0"/>
        <w:snapToGrid w:val="0"/>
        <w:spacing w:before="50" w:line="360" w:lineRule="auto"/>
        <w:ind w:left="-2" w:leftChars="-1" w:firstLine="285" w:firstLineChars="136"/>
        <w:rPr>
          <w:rFonts w:ascii="Times New Roman" w:hAnsi="Times New Roman" w:eastAsia="宋体"/>
          <w:sz w:val="21"/>
          <w:szCs w:val="21"/>
        </w:rPr>
      </w:pPr>
      <w:r>
        <w:rPr>
          <w:rFonts w:ascii="Times New Roman" w:hAnsi="Times New Roman" w:eastAsia="宋体"/>
          <w:sz w:val="21"/>
          <w:szCs w:val="21"/>
        </w:rPr>
        <w:t>中国科学技术大学先进技术研究院</w:t>
      </w:r>
      <w:r>
        <w:rPr>
          <w:rFonts w:hint="eastAsia" w:ascii="Times New Roman" w:hAnsi="Times New Roman" w:eastAsia="宋体"/>
          <w:sz w:val="21"/>
          <w:szCs w:val="21"/>
        </w:rPr>
        <w:t>科研管理信息化平台建设</w:t>
      </w:r>
      <w:r>
        <w:rPr>
          <w:rFonts w:ascii="Times New Roman" w:hAnsi="Times New Roman" w:eastAsia="宋体"/>
          <w:sz w:val="21"/>
          <w:szCs w:val="21"/>
        </w:rPr>
        <w:t>竞争性磋商采购</w:t>
      </w:r>
      <w:r>
        <w:rPr>
          <w:rFonts w:ascii="Times New Roman" w:hAnsi="Times New Roman" w:eastAsia="宋体"/>
          <w:kern w:val="0"/>
          <w:sz w:val="21"/>
          <w:szCs w:val="21"/>
          <w:lang w:val="zh-CN"/>
        </w:rPr>
        <w:t>项目</w:t>
      </w:r>
      <w:r>
        <w:rPr>
          <w:rFonts w:ascii="Times New Roman" w:hAnsi="Times New Roman" w:eastAsia="宋体"/>
          <w:sz w:val="21"/>
          <w:szCs w:val="21"/>
        </w:rPr>
        <w:t>。</w:t>
      </w:r>
    </w:p>
    <w:p>
      <w:pPr>
        <w:pStyle w:val="6"/>
        <w:jc w:val="both"/>
      </w:pPr>
      <w:bookmarkStart w:id="6" w:name="_Toc47597732"/>
      <w:bookmarkStart w:id="7" w:name="_Toc26805"/>
      <w:r>
        <w:t>二、项目地点</w:t>
      </w:r>
      <w:bookmarkEnd w:id="6"/>
      <w:bookmarkEnd w:id="7"/>
    </w:p>
    <w:p>
      <w:pPr>
        <w:pStyle w:val="12"/>
        <w:adjustRightInd w:val="0"/>
        <w:snapToGrid w:val="0"/>
        <w:spacing w:before="50" w:line="360" w:lineRule="auto"/>
        <w:ind w:left="-2" w:leftChars="-1" w:firstLine="210" w:firstLineChars="100"/>
        <w:rPr>
          <w:rFonts w:ascii="Times New Roman" w:hAnsi="Times New Roman" w:eastAsia="宋体"/>
          <w:kern w:val="0"/>
          <w:sz w:val="21"/>
          <w:szCs w:val="21"/>
          <w:lang w:val="zh-CN"/>
        </w:rPr>
      </w:pPr>
      <w:r>
        <w:rPr>
          <w:rFonts w:ascii="Times New Roman" w:hAnsi="Times New Roman" w:eastAsia="宋体"/>
          <w:kern w:val="0"/>
          <w:sz w:val="21"/>
          <w:szCs w:val="21"/>
          <w:lang w:val="zh-CN"/>
        </w:rPr>
        <w:t>中国</w:t>
      </w:r>
      <w:r>
        <w:rPr>
          <w:rFonts w:ascii="Times New Roman" w:hAnsi="Times New Roman" w:eastAsia="宋体"/>
          <w:sz w:val="21"/>
          <w:szCs w:val="21"/>
        </w:rPr>
        <w:t>科学技术大学</w:t>
      </w:r>
      <w:r>
        <w:rPr>
          <w:rFonts w:ascii="Times New Roman" w:hAnsi="Times New Roman" w:eastAsia="宋体"/>
          <w:kern w:val="0"/>
          <w:sz w:val="21"/>
          <w:szCs w:val="21"/>
          <w:lang w:val="zh-CN"/>
        </w:rPr>
        <w:t>先进技术研究院</w:t>
      </w:r>
    </w:p>
    <w:p>
      <w:pPr>
        <w:pStyle w:val="6"/>
        <w:jc w:val="both"/>
      </w:pPr>
      <w:bookmarkStart w:id="8" w:name="_Toc47597733"/>
      <w:bookmarkStart w:id="9" w:name="_Toc31176"/>
      <w:r>
        <w:t>三、项目概况</w:t>
      </w:r>
      <w:bookmarkEnd w:id="8"/>
      <w:bookmarkEnd w:id="9"/>
    </w:p>
    <w:p>
      <w:pPr>
        <w:spacing w:line="360" w:lineRule="auto"/>
        <w:ind w:firstLine="420" w:firstLineChars="200"/>
        <w:rPr>
          <w:rFonts w:ascii="宋体" w:hAnsi="宋体"/>
          <w:szCs w:val="21"/>
        </w:rPr>
      </w:pPr>
      <w:r>
        <w:rPr>
          <w:rFonts w:hint="eastAsia" w:ascii="宋体" w:hAnsi="宋体"/>
          <w:szCs w:val="21"/>
        </w:rPr>
        <w:t>中国科学技术大学先进技术研究院科研部采购一套专业化、标准化的，信息高度整合的综合性科研管理平台。具体建设模块包含科研项目管理与合同审查、科研经费管理、科研成果与知识产权管理、科研人员与平台管理、综合审批与用印、以及辅助以上各模块所必须的基础模块。</w:t>
      </w:r>
    </w:p>
    <w:p>
      <w:pPr>
        <w:pStyle w:val="6"/>
        <w:jc w:val="both"/>
      </w:pPr>
      <w:bookmarkStart w:id="10" w:name="_Toc9033"/>
      <w:bookmarkStart w:id="11" w:name="_Toc47597734"/>
      <w:r>
        <w:rPr>
          <w:rFonts w:hint="eastAsia"/>
        </w:rPr>
        <w:t>四</w:t>
      </w:r>
      <w:r>
        <w:t>、项目预算</w:t>
      </w:r>
      <w:bookmarkEnd w:id="10"/>
      <w:bookmarkEnd w:id="11"/>
    </w:p>
    <w:p>
      <w:pPr>
        <w:pStyle w:val="12"/>
        <w:adjustRightInd w:val="0"/>
        <w:snapToGrid w:val="0"/>
        <w:spacing w:before="50" w:line="360" w:lineRule="auto"/>
        <w:ind w:left="-2" w:leftChars="-1" w:firstLine="285" w:firstLineChars="136"/>
        <w:rPr>
          <w:rFonts w:ascii="Times New Roman" w:hAnsi="Times New Roman" w:eastAsia="宋体"/>
          <w:sz w:val="21"/>
          <w:szCs w:val="21"/>
        </w:rPr>
      </w:pPr>
      <w:r>
        <w:rPr>
          <w:rFonts w:ascii="Times New Roman" w:hAnsi="Times New Roman" w:eastAsia="宋体"/>
          <w:sz w:val="21"/>
          <w:szCs w:val="21"/>
        </w:rPr>
        <w:t>人民币46万元</w:t>
      </w:r>
    </w:p>
    <w:p>
      <w:pPr>
        <w:pStyle w:val="6"/>
        <w:jc w:val="both"/>
      </w:pPr>
      <w:bookmarkStart w:id="12" w:name="_Toc1420"/>
      <w:bookmarkStart w:id="13" w:name="_Toc47597735"/>
      <w:r>
        <w:rPr>
          <w:rFonts w:hint="eastAsia"/>
        </w:rPr>
        <w:t>五</w:t>
      </w:r>
      <w:r>
        <w:t>、项目服务期</w:t>
      </w:r>
      <w:bookmarkEnd w:id="12"/>
      <w:bookmarkEnd w:id="13"/>
    </w:p>
    <w:p>
      <w:pPr>
        <w:pStyle w:val="12"/>
        <w:adjustRightInd w:val="0"/>
        <w:snapToGrid w:val="0"/>
        <w:spacing w:before="50" w:line="360" w:lineRule="auto"/>
        <w:ind w:left="-2" w:leftChars="-1" w:firstLine="210" w:firstLineChars="100"/>
        <w:rPr>
          <w:rFonts w:ascii="Times New Roman" w:hAnsi="Times New Roman" w:eastAsia="宋体"/>
          <w:kern w:val="0"/>
          <w:sz w:val="21"/>
          <w:szCs w:val="21"/>
          <w:lang w:val="zh-CN"/>
        </w:rPr>
      </w:pPr>
      <w:r>
        <w:rPr>
          <w:rFonts w:hint="eastAsia" w:cs="宋体" w:asciiTheme="minorEastAsia" w:hAnsiTheme="minorEastAsia" w:eastAsiaTheme="minorEastAsia"/>
          <w:sz w:val="21"/>
          <w:szCs w:val="21"/>
        </w:rPr>
        <w:t>从验收</w:t>
      </w:r>
      <w:r>
        <w:rPr>
          <w:rFonts w:cs="宋体" w:asciiTheme="minorEastAsia" w:hAnsiTheme="minorEastAsia" w:eastAsiaTheme="minorEastAsia"/>
          <w:sz w:val="21"/>
          <w:szCs w:val="21"/>
        </w:rPr>
        <w:t>合格</w:t>
      </w:r>
      <w:r>
        <w:rPr>
          <w:rFonts w:hint="eastAsia" w:cs="宋体" w:asciiTheme="minorEastAsia" w:hAnsiTheme="minorEastAsia" w:eastAsiaTheme="minorEastAsia"/>
          <w:sz w:val="21"/>
          <w:szCs w:val="21"/>
        </w:rPr>
        <w:t>起</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年内为免费服务期</w:t>
      </w:r>
      <w:r>
        <w:rPr>
          <w:rFonts w:hint="eastAsia" w:ascii="Times New Roman" w:hAnsi="Times New Roman" w:eastAsia="宋体"/>
          <w:sz w:val="21"/>
          <w:szCs w:val="21"/>
        </w:rPr>
        <w:t>。</w:t>
      </w:r>
    </w:p>
    <w:p>
      <w:pPr>
        <w:pStyle w:val="6"/>
        <w:jc w:val="both"/>
      </w:pPr>
      <w:bookmarkStart w:id="14" w:name="_Toc47597736"/>
      <w:bookmarkStart w:id="15" w:name="_Toc9118"/>
      <w:r>
        <w:rPr>
          <w:rFonts w:hint="eastAsia"/>
        </w:rPr>
        <w:t>六</w:t>
      </w:r>
      <w:r>
        <w:t>、资金来源</w:t>
      </w:r>
      <w:bookmarkEnd w:id="14"/>
      <w:bookmarkEnd w:id="15"/>
    </w:p>
    <w:p>
      <w:pPr>
        <w:pStyle w:val="12"/>
        <w:adjustRightInd w:val="0"/>
        <w:snapToGrid w:val="0"/>
        <w:spacing w:before="50" w:line="360" w:lineRule="auto"/>
        <w:ind w:left="-2" w:leftChars="-1" w:firstLine="210" w:firstLineChars="100"/>
        <w:rPr>
          <w:rFonts w:ascii="Times New Roman" w:hAnsi="Times New Roman" w:eastAsia="宋体"/>
          <w:sz w:val="21"/>
          <w:szCs w:val="21"/>
        </w:rPr>
      </w:pPr>
      <w:r>
        <w:rPr>
          <w:rFonts w:hint="eastAsia" w:ascii="Times New Roman" w:hAnsi="Times New Roman" w:eastAsia="宋体"/>
          <w:sz w:val="21"/>
          <w:szCs w:val="21"/>
        </w:rPr>
        <w:t>财政资金</w:t>
      </w:r>
    </w:p>
    <w:p>
      <w:pPr>
        <w:pStyle w:val="6"/>
        <w:jc w:val="both"/>
      </w:pPr>
      <w:bookmarkStart w:id="16" w:name="_Toc47597737"/>
      <w:bookmarkStart w:id="17" w:name="_Toc5955"/>
      <w:r>
        <w:rPr>
          <w:rFonts w:hint="eastAsia"/>
        </w:rPr>
        <w:t>七</w:t>
      </w:r>
      <w:r>
        <w:t>、报价方式</w:t>
      </w:r>
      <w:bookmarkEnd w:id="16"/>
      <w:bookmarkEnd w:id="17"/>
    </w:p>
    <w:p>
      <w:pPr>
        <w:pStyle w:val="12"/>
        <w:adjustRightInd w:val="0"/>
        <w:snapToGrid w:val="0"/>
        <w:spacing w:before="50" w:line="360" w:lineRule="auto"/>
        <w:ind w:left="-2" w:leftChars="-1" w:firstLine="210" w:firstLineChars="100"/>
        <w:rPr>
          <w:rFonts w:ascii="Times New Roman" w:hAnsi="Times New Roman" w:eastAsia="宋体"/>
          <w:kern w:val="0"/>
          <w:sz w:val="21"/>
          <w:szCs w:val="21"/>
          <w:lang w:val="zh-CN"/>
        </w:rPr>
      </w:pPr>
      <w:r>
        <w:rPr>
          <w:rFonts w:ascii="Times New Roman" w:hAnsi="Times New Roman" w:eastAsia="宋体"/>
          <w:kern w:val="0"/>
          <w:sz w:val="21"/>
          <w:szCs w:val="21"/>
          <w:lang w:val="zh-CN"/>
        </w:rPr>
        <w:t>根据招标文件按照</w:t>
      </w:r>
      <w:r>
        <w:rPr>
          <w:rFonts w:hint="eastAsia" w:ascii="Times New Roman" w:hAnsi="Times New Roman" w:eastAsia="宋体"/>
          <w:kern w:val="0"/>
          <w:sz w:val="21"/>
          <w:szCs w:val="21"/>
          <w:lang w:val="zh-CN"/>
        </w:rPr>
        <w:t>各自信息化系统符合项目规模</w:t>
      </w:r>
      <w:r>
        <w:rPr>
          <w:rFonts w:ascii="Times New Roman" w:hAnsi="Times New Roman" w:eastAsia="宋体"/>
          <w:kern w:val="0"/>
          <w:sz w:val="21"/>
          <w:szCs w:val="21"/>
          <w:lang w:val="zh-CN"/>
        </w:rPr>
        <w:t>标准自行报价。（</w:t>
      </w:r>
      <w:r>
        <w:rPr>
          <w:rFonts w:hint="eastAsia" w:ascii="Times New Roman" w:hAnsi="Times New Roman" w:eastAsia="宋体"/>
          <w:kern w:val="0"/>
          <w:sz w:val="21"/>
          <w:szCs w:val="21"/>
          <w:lang w:val="zh-CN"/>
        </w:rPr>
        <w:t>单位：万元，</w:t>
      </w:r>
      <w:r>
        <w:rPr>
          <w:rFonts w:ascii="Times New Roman" w:hAnsi="Times New Roman" w:eastAsia="宋体"/>
          <w:kern w:val="0"/>
          <w:sz w:val="21"/>
          <w:szCs w:val="21"/>
          <w:lang w:val="zh-CN"/>
        </w:rPr>
        <w:t>小数点后保留二位小数，第三位小数四舍五入）</w:t>
      </w:r>
    </w:p>
    <w:p>
      <w:pPr>
        <w:pStyle w:val="6"/>
        <w:jc w:val="both"/>
        <w:rPr>
          <w:b w:val="0"/>
          <w:szCs w:val="21"/>
        </w:rPr>
      </w:pPr>
      <w:bookmarkStart w:id="18" w:name="_Toc15732"/>
      <w:bookmarkStart w:id="19" w:name="_Toc47597738"/>
      <w:r>
        <w:rPr>
          <w:rFonts w:hint="eastAsia"/>
          <w:szCs w:val="21"/>
        </w:rPr>
        <w:t>八</w:t>
      </w:r>
      <w:r>
        <w:rPr>
          <w:szCs w:val="21"/>
        </w:rPr>
        <w:t>、投标单位资质要求</w:t>
      </w:r>
      <w:bookmarkEnd w:id="18"/>
      <w:bookmarkEnd w:id="19"/>
    </w:p>
    <w:p>
      <w:pPr>
        <w:spacing w:line="360" w:lineRule="auto"/>
        <w:ind w:firstLine="420" w:firstLineChars="200"/>
        <w:rPr>
          <w:szCs w:val="21"/>
        </w:rPr>
      </w:pPr>
      <w:r>
        <w:rPr>
          <w:szCs w:val="21"/>
        </w:rPr>
        <w:t>1、符合《政府采购法》第二十二条规定；</w:t>
      </w:r>
    </w:p>
    <w:p>
      <w:pPr>
        <w:spacing w:line="360" w:lineRule="auto"/>
        <w:ind w:firstLine="420" w:firstLineChars="200"/>
        <w:rPr>
          <w:szCs w:val="21"/>
        </w:rPr>
      </w:pPr>
      <w:r>
        <w:rPr>
          <w:rFonts w:hint="eastAsia"/>
          <w:szCs w:val="21"/>
        </w:rPr>
        <w:t>2、具备本地化服务能力；</w:t>
      </w:r>
      <w:r>
        <w:rPr>
          <w:szCs w:val="21"/>
        </w:rPr>
        <w:t xml:space="preserve"> </w:t>
      </w:r>
    </w:p>
    <w:p>
      <w:pPr>
        <w:spacing w:line="360" w:lineRule="auto"/>
        <w:ind w:firstLine="420" w:firstLineChars="200"/>
        <w:rPr>
          <w:szCs w:val="21"/>
        </w:rPr>
      </w:pPr>
      <w:r>
        <w:rPr>
          <w:szCs w:val="21"/>
        </w:rPr>
        <w:t>2、投标人必须是中华人民共和国境内合法注册的独立法人，</w:t>
      </w:r>
      <w:r>
        <w:rPr>
          <w:rFonts w:hint="eastAsia"/>
          <w:szCs w:val="21"/>
        </w:rPr>
        <w:t>具有承担民事责任的能力</w:t>
      </w:r>
      <w:r>
        <w:rPr>
          <w:szCs w:val="21"/>
        </w:rPr>
        <w:t xml:space="preserve">； </w:t>
      </w:r>
    </w:p>
    <w:p>
      <w:pPr>
        <w:spacing w:line="360" w:lineRule="auto"/>
        <w:ind w:firstLine="420" w:firstLineChars="200"/>
        <w:rPr>
          <w:szCs w:val="21"/>
        </w:rPr>
      </w:pPr>
      <w:r>
        <w:rPr>
          <w:szCs w:val="21"/>
        </w:rPr>
        <w:t>3、投标人应具备良好的</w:t>
      </w:r>
      <w:r>
        <w:rPr>
          <w:rFonts w:hint="eastAsia"/>
          <w:szCs w:val="21"/>
        </w:rPr>
        <w:t>商业信誉和健全的财务会计制度；</w:t>
      </w:r>
      <w:r>
        <w:rPr>
          <w:szCs w:val="21"/>
        </w:rPr>
        <w:t xml:space="preserve"> </w:t>
      </w:r>
    </w:p>
    <w:p>
      <w:pPr>
        <w:spacing w:line="360" w:lineRule="auto"/>
        <w:ind w:firstLine="420" w:firstLineChars="200"/>
        <w:rPr>
          <w:szCs w:val="21"/>
        </w:rPr>
      </w:pPr>
      <w:r>
        <w:rPr>
          <w:szCs w:val="21"/>
        </w:rPr>
        <w:t>4</w:t>
      </w:r>
      <w:r>
        <w:rPr>
          <w:rFonts w:hint="eastAsia"/>
          <w:szCs w:val="21"/>
        </w:rPr>
        <w:t>、投标人有依法缴纳税收和社会保障资金的良好记录；</w:t>
      </w:r>
    </w:p>
    <w:p>
      <w:pPr>
        <w:spacing w:line="360" w:lineRule="auto"/>
        <w:ind w:firstLine="420" w:firstLineChars="200"/>
        <w:rPr>
          <w:szCs w:val="21"/>
        </w:rPr>
      </w:pPr>
      <w:r>
        <w:rPr>
          <w:szCs w:val="21"/>
        </w:rPr>
        <w:t>5</w:t>
      </w:r>
      <w:r>
        <w:rPr>
          <w:rFonts w:hint="eastAsia"/>
          <w:szCs w:val="21"/>
        </w:rPr>
        <w:t>、投标人参加采购活动前三年内，在经营活动中没有重大违法记录；</w:t>
      </w:r>
    </w:p>
    <w:p>
      <w:pPr>
        <w:spacing w:line="360" w:lineRule="auto"/>
        <w:ind w:firstLine="420" w:firstLineChars="200"/>
        <w:rPr>
          <w:szCs w:val="21"/>
        </w:rPr>
      </w:pPr>
      <w:r>
        <w:rPr>
          <w:szCs w:val="21"/>
        </w:rPr>
        <w:t>6、投标人应充分熟悉了解</w:t>
      </w:r>
      <w:r>
        <w:rPr>
          <w:rFonts w:hint="eastAsia"/>
          <w:szCs w:val="21"/>
        </w:rPr>
        <w:t>科研管理信息化系统，有成熟的科研管理信息化系统成品或方案，能够根据需求调整系统功能</w:t>
      </w:r>
      <w:r>
        <w:rPr>
          <w:szCs w:val="21"/>
        </w:rPr>
        <w:t>；</w:t>
      </w:r>
    </w:p>
    <w:p>
      <w:pPr>
        <w:spacing w:line="360" w:lineRule="auto"/>
        <w:ind w:firstLine="420" w:firstLineChars="200"/>
        <w:rPr>
          <w:szCs w:val="21"/>
        </w:rPr>
      </w:pPr>
      <w:r>
        <w:rPr>
          <w:szCs w:val="21"/>
        </w:rPr>
        <w:t xml:space="preserve">7、不接受投标申请人以联合体形式参与本项目投标。 </w:t>
      </w:r>
    </w:p>
    <w:p>
      <w:pPr>
        <w:pStyle w:val="6"/>
        <w:spacing w:before="0"/>
        <w:jc w:val="both"/>
        <w:rPr>
          <w:b w:val="0"/>
          <w:szCs w:val="21"/>
        </w:rPr>
      </w:pPr>
      <w:bookmarkStart w:id="20" w:name="_Toc18292"/>
      <w:bookmarkStart w:id="21" w:name="_Toc47597739"/>
      <w:r>
        <w:rPr>
          <w:rFonts w:hint="eastAsia"/>
          <w:szCs w:val="21"/>
        </w:rPr>
        <w:t>九</w:t>
      </w:r>
      <w:r>
        <w:rPr>
          <w:szCs w:val="21"/>
        </w:rPr>
        <w:t>、竞争性磋商程序</w:t>
      </w:r>
      <w:bookmarkEnd w:id="20"/>
      <w:bookmarkEnd w:id="21"/>
    </w:p>
    <w:p>
      <w:pPr>
        <w:spacing w:line="360" w:lineRule="auto"/>
        <w:ind w:left="-2" w:firstLine="180" w:firstLineChars="86"/>
        <w:rPr>
          <w:szCs w:val="21"/>
        </w:rPr>
      </w:pPr>
      <w:r>
        <w:rPr>
          <w:szCs w:val="21"/>
        </w:rPr>
        <w:t>1、磋商文件发布</w:t>
      </w:r>
    </w:p>
    <w:p>
      <w:pPr>
        <w:spacing w:line="360" w:lineRule="auto"/>
        <w:ind w:firstLine="420" w:firstLineChars="200"/>
        <w:rPr>
          <w:szCs w:val="21"/>
        </w:rPr>
      </w:pPr>
      <w:r>
        <w:rPr>
          <w:szCs w:val="21"/>
        </w:rPr>
        <w:t>磋商文件随本通知一起公布，并以本通知相关内容及要求为准。</w:t>
      </w:r>
    </w:p>
    <w:p>
      <w:pPr>
        <w:spacing w:line="360" w:lineRule="auto"/>
        <w:ind w:left="-2" w:firstLine="180" w:firstLineChars="86"/>
        <w:rPr>
          <w:szCs w:val="21"/>
        </w:rPr>
      </w:pPr>
      <w:r>
        <w:rPr>
          <w:szCs w:val="21"/>
        </w:rPr>
        <w:t>2、开标</w:t>
      </w:r>
    </w:p>
    <w:p>
      <w:pPr>
        <w:spacing w:line="360" w:lineRule="auto"/>
        <w:ind w:firstLine="420" w:firstLineChars="200"/>
        <w:rPr>
          <w:szCs w:val="21"/>
        </w:rPr>
      </w:pPr>
      <w:r>
        <w:rPr>
          <w:szCs w:val="21"/>
          <w:highlight w:val="none"/>
        </w:rPr>
        <w:t>2022</w:t>
      </w:r>
      <w:r>
        <w:rPr>
          <w:rFonts w:hint="eastAsia"/>
          <w:szCs w:val="21"/>
          <w:highlight w:val="none"/>
        </w:rPr>
        <w:t>年</w:t>
      </w:r>
      <w:r>
        <w:rPr>
          <w:szCs w:val="21"/>
          <w:highlight w:val="none"/>
        </w:rPr>
        <w:t>5</w:t>
      </w:r>
      <w:r>
        <w:rPr>
          <w:rFonts w:hint="eastAsia"/>
          <w:szCs w:val="21"/>
          <w:highlight w:val="none"/>
        </w:rPr>
        <w:t>月</w:t>
      </w:r>
      <w:r>
        <w:rPr>
          <w:szCs w:val="21"/>
          <w:highlight w:val="none"/>
        </w:rPr>
        <w:t>11</w:t>
      </w:r>
      <w:r>
        <w:rPr>
          <w:rFonts w:hint="eastAsia"/>
          <w:szCs w:val="21"/>
          <w:highlight w:val="none"/>
        </w:rPr>
        <w:t>日</w:t>
      </w:r>
      <w:r>
        <w:rPr>
          <w:szCs w:val="21"/>
          <w:highlight w:val="none"/>
        </w:rPr>
        <w:t>15</w:t>
      </w:r>
      <w:r>
        <w:rPr>
          <w:rFonts w:hint="eastAsia"/>
          <w:szCs w:val="21"/>
          <w:highlight w:val="none"/>
        </w:rPr>
        <w:t>：</w:t>
      </w:r>
      <w:r>
        <w:rPr>
          <w:szCs w:val="21"/>
          <w:highlight w:val="none"/>
        </w:rPr>
        <w:t>00</w:t>
      </w:r>
      <w:r>
        <w:rPr>
          <w:rFonts w:hint="eastAsia"/>
          <w:szCs w:val="21"/>
          <w:highlight w:val="none"/>
        </w:rPr>
        <w:t>开</w:t>
      </w:r>
      <w:r>
        <w:rPr>
          <w:rFonts w:hint="eastAsia"/>
          <w:szCs w:val="21"/>
        </w:rPr>
        <w:t>标</w:t>
      </w:r>
      <w:r>
        <w:rPr>
          <w:szCs w:val="21"/>
        </w:rPr>
        <w:t>。</w:t>
      </w:r>
      <w:r>
        <w:rPr>
          <w:rFonts w:hint="eastAsia"/>
          <w:szCs w:val="21"/>
        </w:rPr>
        <w:t>开标地点：安徽省合肥市蜀山区望江西路5089号中国科大先进技术研究院未来中心2楼3号会议室</w:t>
      </w:r>
    </w:p>
    <w:p>
      <w:pPr>
        <w:tabs>
          <w:tab w:val="left" w:pos="3156"/>
        </w:tabs>
        <w:spacing w:line="360" w:lineRule="auto"/>
        <w:ind w:left="-2" w:firstLine="180" w:firstLineChars="86"/>
        <w:rPr>
          <w:szCs w:val="21"/>
        </w:rPr>
      </w:pPr>
      <w:r>
        <w:rPr>
          <w:szCs w:val="21"/>
        </w:rPr>
        <w:t>3、竞标单位递交投标文件</w:t>
      </w:r>
      <w:r>
        <w:rPr>
          <w:szCs w:val="21"/>
        </w:rPr>
        <w:tab/>
      </w:r>
    </w:p>
    <w:p>
      <w:pPr>
        <w:spacing w:line="360" w:lineRule="auto"/>
        <w:ind w:firstLine="420" w:firstLineChars="200"/>
        <w:rPr>
          <w:szCs w:val="21"/>
          <w:highlight w:val="none"/>
        </w:rPr>
      </w:pPr>
      <w:r>
        <w:rPr>
          <w:szCs w:val="21"/>
        </w:rPr>
        <w:t>投标文件送达时间：</w:t>
      </w:r>
      <w:r>
        <w:rPr>
          <w:szCs w:val="21"/>
          <w:highlight w:val="none"/>
        </w:rPr>
        <w:t xml:space="preserve">2022 </w:t>
      </w:r>
      <w:r>
        <w:rPr>
          <w:rFonts w:hint="eastAsia"/>
          <w:szCs w:val="21"/>
          <w:highlight w:val="none"/>
        </w:rPr>
        <w:t>年</w:t>
      </w:r>
      <w:r>
        <w:rPr>
          <w:szCs w:val="21"/>
          <w:highlight w:val="none"/>
        </w:rPr>
        <w:t>5</w:t>
      </w:r>
      <w:r>
        <w:rPr>
          <w:rFonts w:hint="eastAsia"/>
          <w:szCs w:val="21"/>
          <w:highlight w:val="none"/>
        </w:rPr>
        <w:t>月</w:t>
      </w:r>
      <w:r>
        <w:rPr>
          <w:szCs w:val="21"/>
          <w:highlight w:val="none"/>
        </w:rPr>
        <w:t>11</w:t>
      </w:r>
      <w:r>
        <w:rPr>
          <w:rFonts w:hint="eastAsia"/>
          <w:szCs w:val="21"/>
          <w:highlight w:val="none"/>
        </w:rPr>
        <w:t>日</w:t>
      </w:r>
      <w:r>
        <w:rPr>
          <w:szCs w:val="21"/>
          <w:highlight w:val="none"/>
        </w:rPr>
        <w:t xml:space="preserve"> 1</w:t>
      </w:r>
      <w:r>
        <w:rPr>
          <w:rFonts w:hint="eastAsia"/>
          <w:szCs w:val="21"/>
          <w:highlight w:val="none"/>
          <w:lang w:val="en-US" w:eastAsia="zh-CN"/>
        </w:rPr>
        <w:t>4</w:t>
      </w:r>
      <w:r>
        <w:rPr>
          <w:szCs w:val="21"/>
          <w:highlight w:val="none"/>
        </w:rPr>
        <w:t>:</w:t>
      </w:r>
      <w:r>
        <w:rPr>
          <w:rFonts w:hint="eastAsia"/>
          <w:szCs w:val="21"/>
          <w:highlight w:val="none"/>
          <w:lang w:eastAsia="zh-CN"/>
        </w:rPr>
        <w:t>3</w:t>
      </w:r>
      <w:r>
        <w:rPr>
          <w:szCs w:val="21"/>
          <w:highlight w:val="none"/>
        </w:rPr>
        <w:t>0</w:t>
      </w:r>
    </w:p>
    <w:p>
      <w:pPr>
        <w:spacing w:line="360" w:lineRule="auto"/>
        <w:ind w:left="-2" w:firstLine="420" w:firstLineChars="200"/>
        <w:rPr>
          <w:szCs w:val="21"/>
        </w:rPr>
      </w:pPr>
      <w:r>
        <w:rPr>
          <w:szCs w:val="21"/>
        </w:rPr>
        <w:t>投标文件送达地点：合肥市</w:t>
      </w:r>
      <w:r>
        <w:rPr>
          <w:rFonts w:hint="eastAsia"/>
          <w:szCs w:val="21"/>
        </w:rPr>
        <w:t>高新</w:t>
      </w:r>
      <w:r>
        <w:rPr>
          <w:szCs w:val="21"/>
        </w:rPr>
        <w:t>区望江西路</w:t>
      </w:r>
      <w:r>
        <w:rPr>
          <w:rFonts w:hint="eastAsia"/>
          <w:szCs w:val="21"/>
        </w:rPr>
        <w:t>5089号</w:t>
      </w:r>
      <w:r>
        <w:rPr>
          <w:szCs w:val="21"/>
        </w:rPr>
        <w:t>中国科</w:t>
      </w:r>
      <w:r>
        <w:rPr>
          <w:rFonts w:hint="eastAsia"/>
          <w:szCs w:val="21"/>
        </w:rPr>
        <w:t>学技术</w:t>
      </w:r>
      <w:r>
        <w:rPr>
          <w:szCs w:val="21"/>
        </w:rPr>
        <w:t>大</w:t>
      </w:r>
      <w:r>
        <w:rPr>
          <w:rFonts w:hint="eastAsia"/>
          <w:szCs w:val="21"/>
        </w:rPr>
        <w:t>学</w:t>
      </w:r>
      <w:r>
        <w:rPr>
          <w:szCs w:val="21"/>
        </w:rPr>
        <w:t>先进技术研究院</w:t>
      </w:r>
    </w:p>
    <w:p>
      <w:pPr>
        <w:spacing w:line="360" w:lineRule="auto"/>
        <w:ind w:left="0" w:firstLine="420" w:firstLineChars="200"/>
        <w:rPr>
          <w:rFonts w:hint="default" w:eastAsia="宋体"/>
          <w:szCs w:val="21"/>
          <w:lang w:val="en-US" w:eastAsia="zh-CN"/>
        </w:rPr>
      </w:pPr>
      <w:r>
        <w:rPr>
          <w:szCs w:val="21"/>
        </w:rPr>
        <w:t>投标文件接收人：</w:t>
      </w:r>
      <w:r>
        <w:rPr>
          <w:rFonts w:hint="eastAsia"/>
          <w:szCs w:val="21"/>
        </w:rPr>
        <w:t xml:space="preserve">张小红 </w:t>
      </w:r>
      <w:r>
        <w:rPr>
          <w:szCs w:val="21"/>
        </w:rPr>
        <w:t xml:space="preserve">   </w:t>
      </w:r>
      <w:r>
        <w:rPr>
          <w:rFonts w:hint="eastAsia"/>
          <w:szCs w:val="21"/>
        </w:rPr>
        <w:t>电话：0551-</w:t>
      </w:r>
      <w:r>
        <w:rPr>
          <w:rFonts w:hint="eastAsia"/>
          <w:szCs w:val="21"/>
          <w:lang w:val="en-US" w:eastAsia="zh-CN"/>
        </w:rPr>
        <w:t>65708037 或15155667724</w:t>
      </w:r>
    </w:p>
    <w:p>
      <w:pPr>
        <w:spacing w:line="360" w:lineRule="auto"/>
        <w:ind w:left="0" w:firstLine="420" w:firstLineChars="200"/>
        <w:rPr>
          <w:szCs w:val="21"/>
        </w:rPr>
      </w:pPr>
      <w:r>
        <w:rPr>
          <w:szCs w:val="21"/>
        </w:rPr>
        <w:t>逾期送达的投标文件不予接受。</w:t>
      </w:r>
    </w:p>
    <w:p>
      <w:pPr>
        <w:spacing w:line="360" w:lineRule="auto"/>
        <w:ind w:left="-2" w:firstLine="180" w:firstLineChars="86"/>
        <w:rPr>
          <w:szCs w:val="21"/>
        </w:rPr>
      </w:pPr>
      <w:r>
        <w:rPr>
          <w:szCs w:val="21"/>
        </w:rPr>
        <w:t>4、成立磋商小组</w:t>
      </w:r>
    </w:p>
    <w:p>
      <w:pPr>
        <w:spacing w:line="360" w:lineRule="auto"/>
        <w:ind w:left="525" w:leftChars="250"/>
        <w:rPr>
          <w:szCs w:val="21"/>
        </w:rPr>
      </w:pPr>
      <w:r>
        <w:rPr>
          <w:szCs w:val="21"/>
          <w:highlight w:val="none"/>
        </w:rPr>
        <w:t>2022</w:t>
      </w:r>
      <w:r>
        <w:rPr>
          <w:rFonts w:hint="eastAsia"/>
          <w:szCs w:val="21"/>
          <w:highlight w:val="none"/>
        </w:rPr>
        <w:t>年</w:t>
      </w:r>
      <w:r>
        <w:rPr>
          <w:szCs w:val="21"/>
          <w:highlight w:val="none"/>
        </w:rPr>
        <w:t>5</w:t>
      </w:r>
      <w:r>
        <w:rPr>
          <w:rFonts w:hint="eastAsia"/>
          <w:szCs w:val="21"/>
          <w:highlight w:val="none"/>
        </w:rPr>
        <w:t>月</w:t>
      </w:r>
      <w:r>
        <w:rPr>
          <w:szCs w:val="21"/>
          <w:highlight w:val="none"/>
        </w:rPr>
        <w:t>11</w:t>
      </w:r>
      <w:r>
        <w:rPr>
          <w:rFonts w:hint="eastAsia"/>
          <w:szCs w:val="21"/>
          <w:highlight w:val="none"/>
        </w:rPr>
        <w:t>日前</w:t>
      </w:r>
      <w:r>
        <w:rPr>
          <w:szCs w:val="21"/>
        </w:rPr>
        <w:t>，由采购单位依法成立磋商小组。</w:t>
      </w:r>
    </w:p>
    <w:p>
      <w:pPr>
        <w:spacing w:line="360" w:lineRule="auto"/>
        <w:ind w:left="-2" w:firstLine="178" w:firstLineChars="85"/>
        <w:rPr>
          <w:szCs w:val="21"/>
        </w:rPr>
      </w:pPr>
      <w:r>
        <w:rPr>
          <w:rFonts w:hint="eastAsia"/>
          <w:szCs w:val="21"/>
          <w:lang w:val="en-US" w:eastAsia="zh-CN"/>
        </w:rPr>
        <w:t>5</w:t>
      </w:r>
      <w:r>
        <w:rPr>
          <w:szCs w:val="21"/>
        </w:rPr>
        <w:t>、确认磋商结果，公布预中标候选人。</w:t>
      </w:r>
    </w:p>
    <w:p>
      <w:pPr>
        <w:spacing w:line="360" w:lineRule="auto"/>
        <w:ind w:left="-2" w:firstLine="178" w:firstLineChars="85"/>
        <w:rPr>
          <w:szCs w:val="21"/>
        </w:rPr>
      </w:pPr>
      <w:r>
        <w:rPr>
          <w:rFonts w:hint="eastAsia"/>
          <w:szCs w:val="21"/>
          <w:lang w:val="en-US" w:eastAsia="zh-CN"/>
        </w:rPr>
        <w:t>6</w:t>
      </w:r>
      <w:r>
        <w:rPr>
          <w:szCs w:val="21"/>
        </w:rPr>
        <w:t>、协议签订</w:t>
      </w:r>
    </w:p>
    <w:p>
      <w:pPr>
        <w:spacing w:line="360" w:lineRule="auto"/>
        <w:ind w:left="525" w:leftChars="250"/>
        <w:rPr>
          <w:szCs w:val="21"/>
        </w:rPr>
      </w:pPr>
      <w:r>
        <w:rPr>
          <w:szCs w:val="21"/>
        </w:rPr>
        <w:t>中标单位中标后</w:t>
      </w:r>
      <w:r>
        <w:rPr>
          <w:rFonts w:hint="eastAsia"/>
          <w:szCs w:val="21"/>
        </w:rPr>
        <w:t>须</w:t>
      </w:r>
      <w:r>
        <w:rPr>
          <w:szCs w:val="21"/>
        </w:rPr>
        <w:t>与采购单位签订合同。具体合同文本以招标单位提供的标准文本为准。本磋商文件及磋商公告为合同的一部分，具有同等的法律效力。</w:t>
      </w:r>
    </w:p>
    <w:p>
      <w:pPr>
        <w:pStyle w:val="6"/>
        <w:jc w:val="both"/>
        <w:rPr>
          <w:b w:val="0"/>
          <w:szCs w:val="21"/>
        </w:rPr>
      </w:pPr>
      <w:bookmarkStart w:id="22" w:name="_Toc29675"/>
      <w:bookmarkStart w:id="23" w:name="_Toc47597740"/>
      <w:r>
        <w:rPr>
          <w:szCs w:val="21"/>
        </w:rPr>
        <w:t>十、</w:t>
      </w:r>
      <w:r>
        <w:t>其他</w:t>
      </w:r>
      <w:bookmarkEnd w:id="22"/>
      <w:bookmarkEnd w:id="23"/>
    </w:p>
    <w:p>
      <w:pPr>
        <w:spacing w:line="360" w:lineRule="auto"/>
        <w:ind w:left="496" w:leftChars="86" w:hanging="315" w:hangingChars="150"/>
        <w:rPr>
          <w:szCs w:val="21"/>
        </w:rPr>
      </w:pPr>
      <w:r>
        <w:rPr>
          <w:szCs w:val="21"/>
        </w:rPr>
        <w:t>1、凡是获得本磋商文件的投标单位，均应当对磋商文件保密。</w:t>
      </w:r>
    </w:p>
    <w:p>
      <w:pPr>
        <w:spacing w:line="360" w:lineRule="auto"/>
        <w:ind w:left="496" w:leftChars="86" w:hanging="315" w:hangingChars="150"/>
        <w:rPr>
          <w:szCs w:val="21"/>
        </w:rPr>
      </w:pPr>
      <w:r>
        <w:rPr>
          <w:szCs w:val="21"/>
        </w:rPr>
        <w:t>2、各投标单位在磋商前，对磋商文件及报价必须严格守密，各投标人之间不得相互串通，如有违反将取消投标资格。</w:t>
      </w:r>
    </w:p>
    <w:p>
      <w:pPr>
        <w:pStyle w:val="53"/>
        <w:numPr>
          <w:ilvl w:val="0"/>
          <w:numId w:val="1"/>
        </w:numPr>
        <w:spacing w:line="360" w:lineRule="auto"/>
        <w:ind w:left="496" w:leftChars="86" w:hanging="315" w:hangingChars="150"/>
        <w:rPr>
          <w:szCs w:val="21"/>
        </w:rPr>
      </w:pPr>
      <w:r>
        <w:rPr>
          <w:szCs w:val="21"/>
        </w:rPr>
        <w:t>投标方应提供完整的投标文件三套并按约定的时间、地点送达招标人</w:t>
      </w:r>
      <w:r>
        <w:rPr>
          <w:rFonts w:hint="eastAsia"/>
          <w:szCs w:val="21"/>
        </w:rPr>
        <w:t>指</w:t>
      </w:r>
      <w:r>
        <w:rPr>
          <w:szCs w:val="21"/>
        </w:rPr>
        <w:t>定处。</w:t>
      </w:r>
    </w:p>
    <w:p>
      <w:pPr>
        <w:numPr>
          <w:ilvl w:val="0"/>
          <w:numId w:val="1"/>
        </w:numPr>
        <w:spacing w:line="360" w:lineRule="auto"/>
        <w:ind w:left="496" w:leftChars="86" w:hanging="315" w:hangingChars="150"/>
        <w:rPr>
          <w:szCs w:val="21"/>
        </w:rPr>
      </w:pPr>
      <w:r>
        <w:rPr>
          <w:szCs w:val="21"/>
        </w:rPr>
        <w:t>投标文件逾期送达的视为废标。</w:t>
      </w:r>
    </w:p>
    <w:p>
      <w:pPr>
        <w:spacing w:line="360" w:lineRule="auto"/>
        <w:ind w:left="496" w:leftChars="86" w:hanging="315" w:hangingChars="150"/>
        <w:rPr>
          <w:szCs w:val="21"/>
        </w:rPr>
      </w:pPr>
      <w:r>
        <w:rPr>
          <w:szCs w:val="21"/>
        </w:rPr>
        <w:t>5、投标方提供的相关资质证明必须是真实合法的，一旦发现有不符的情况将取消其磋商资格。</w:t>
      </w:r>
    </w:p>
    <w:p>
      <w:pPr>
        <w:pStyle w:val="5"/>
        <w:rPr>
          <w:szCs w:val="30"/>
        </w:rPr>
      </w:pPr>
      <w:r>
        <w:rPr>
          <w:rFonts w:ascii="Times New Roman" w:hAnsi="Times New Roman" w:cs="Times New Roman"/>
          <w:szCs w:val="30"/>
        </w:rPr>
        <w:br w:type="page"/>
      </w:r>
      <w:bookmarkStart w:id="24" w:name="_Toc3723"/>
      <w:bookmarkStart w:id="25" w:name="_Toc47597741"/>
      <w:r>
        <w:rPr>
          <w:rFonts w:hint="eastAsia" w:ascii="Times New Roman" w:hAnsi="Times New Roman" w:cs="Times New Roman"/>
          <w:szCs w:val="30"/>
        </w:rPr>
        <w:t>第三章 采购需求</w:t>
      </w:r>
      <w:bookmarkEnd w:id="24"/>
      <w:bookmarkEnd w:id="25"/>
    </w:p>
    <w:p>
      <w:pPr>
        <w:pStyle w:val="6"/>
      </w:pPr>
      <w:bookmarkStart w:id="26" w:name="_Toc8270"/>
      <w:r>
        <w:rPr>
          <w:rFonts w:hint="eastAsia"/>
        </w:rPr>
        <w:t>一、科研管理与合同审查模块</w:t>
      </w:r>
      <w:bookmarkEnd w:id="26"/>
    </w:p>
    <w:p>
      <w:pPr>
        <w:spacing w:line="498" w:lineRule="exact"/>
        <w:ind w:firstLine="420" w:firstLineChars="200"/>
        <w:rPr>
          <w:rFonts w:ascii="宋体" w:hAnsi="宋体"/>
          <w:b w:val="0"/>
          <w:bCs w:val="0"/>
          <w:szCs w:val="21"/>
        </w:rPr>
      </w:pPr>
      <w:r>
        <w:rPr>
          <w:rFonts w:hint="eastAsia" w:ascii="宋体" w:hAnsi="宋体"/>
          <w:b w:val="0"/>
          <w:bCs w:val="0"/>
          <w:szCs w:val="21"/>
        </w:rPr>
        <w:t>实现各类各级横、纵、院级项目的精细化、差异化管理，在各类项目的全生命周期（项目立项前、项目执行中、项目结题后）进行信息化、电子化的流程管理，并可实现各阶段操作和文件信息记录留存可追溯，可自由查询、检索、统计。</w:t>
      </w:r>
    </w:p>
    <w:p>
      <w:pPr>
        <w:pStyle w:val="53"/>
        <w:numPr>
          <w:ilvl w:val="0"/>
          <w:numId w:val="2"/>
        </w:numPr>
        <w:spacing w:line="498" w:lineRule="exact"/>
        <w:ind w:firstLine="420" w:firstLineChars="0"/>
        <w:rPr>
          <w:rFonts w:ascii="宋体" w:hAnsi="宋体"/>
          <w:szCs w:val="21"/>
        </w:rPr>
      </w:pPr>
      <w:r>
        <w:rPr>
          <w:rFonts w:hint="eastAsia" w:ascii="宋体" w:hAnsi="宋体"/>
          <w:szCs w:val="21"/>
        </w:rPr>
        <w:t>纵向项目</w:t>
      </w:r>
    </w:p>
    <w:p>
      <w:pPr>
        <w:spacing w:line="498" w:lineRule="exact"/>
        <w:ind w:left="420" w:leftChars="200" w:firstLine="420"/>
        <w:rPr>
          <w:rFonts w:ascii="宋体" w:hAnsi="宋体"/>
          <w:b w:val="0"/>
          <w:bCs w:val="0"/>
          <w:szCs w:val="21"/>
        </w:rPr>
      </w:pPr>
      <w:r>
        <w:rPr>
          <w:rFonts w:hint="eastAsia" w:ascii="宋体" w:hAnsi="宋体" w:cs="宋体"/>
          <w:kern w:val="0"/>
          <w:szCs w:val="21"/>
        </w:rPr>
        <w:t>▲</w:t>
      </w:r>
      <w:r>
        <w:rPr>
          <w:rFonts w:hint="eastAsia" w:ascii="宋体" w:hAnsi="宋体"/>
          <w:b w:val="0"/>
          <w:bCs w:val="0"/>
          <w:szCs w:val="21"/>
        </w:rPr>
        <w:t>实现各级各类纵向项目精细化、差异化管理，包括立项登记、中检变更、验收结项管理，提供增、删、改、查、审、</w:t>
      </w:r>
      <w:r>
        <w:rPr>
          <w:rFonts w:ascii="宋体" w:hAnsi="宋体"/>
          <w:b w:val="0"/>
          <w:bCs w:val="0"/>
          <w:szCs w:val="21"/>
        </w:rPr>
        <w:t>Excel导入导出以及统计分析功能：</w:t>
      </w:r>
    </w:p>
    <w:p>
      <w:pPr>
        <w:spacing w:line="498" w:lineRule="exact"/>
        <w:ind w:left="420" w:leftChars="200" w:firstLine="420"/>
        <w:rPr>
          <w:rFonts w:ascii="宋体" w:hAnsi="宋体"/>
          <w:b w:val="0"/>
          <w:bCs w:val="0"/>
          <w:szCs w:val="21"/>
        </w:rPr>
      </w:pPr>
      <w:r>
        <w:rPr>
          <w:rFonts w:hint="eastAsia" w:ascii="宋体" w:hAnsi="宋体" w:cs="宋体"/>
          <w:bCs/>
          <w:szCs w:val="21"/>
        </w:rPr>
        <w:t>★</w:t>
      </w:r>
      <w:r>
        <w:rPr>
          <w:rFonts w:hint="eastAsia" w:ascii="宋体" w:hAnsi="宋体"/>
          <w:b w:val="0"/>
          <w:bCs w:val="0"/>
          <w:szCs w:val="21"/>
        </w:rPr>
        <w:t>立项管理：项目基本信息、成员信息、预算信息（批复、配套、外拨）、合作单位等信息管理以及项目文档管理；支持项目立项信息</w:t>
      </w:r>
      <w:r>
        <w:rPr>
          <w:rFonts w:ascii="宋体" w:hAnsi="宋体"/>
          <w:b w:val="0"/>
          <w:bCs w:val="0"/>
          <w:szCs w:val="21"/>
        </w:rPr>
        <w:t xml:space="preserve"> Excel数据批量导入，可对导入数据完整性和有效性进行校验；支持国家自然科学基金项目PDF计划书批量解析导入，实现项目基本信息、成员信息、预算信息解析获取。</w:t>
      </w:r>
    </w:p>
    <w:p>
      <w:pPr>
        <w:spacing w:line="498" w:lineRule="exact"/>
        <w:ind w:left="420" w:leftChars="200" w:firstLine="420"/>
        <w:rPr>
          <w:rFonts w:ascii="宋体" w:hAnsi="宋体"/>
          <w:b w:val="0"/>
          <w:bCs w:val="0"/>
          <w:szCs w:val="21"/>
        </w:rPr>
      </w:pPr>
      <w:r>
        <w:rPr>
          <w:rFonts w:hint="eastAsia" w:ascii="宋体" w:hAnsi="宋体" w:cs="宋体"/>
          <w:kern w:val="0"/>
          <w:szCs w:val="21"/>
        </w:rPr>
        <w:t>▲</w:t>
      </w:r>
      <w:r>
        <w:rPr>
          <w:rFonts w:hint="eastAsia" w:ascii="宋体" w:hAnsi="宋体"/>
          <w:b w:val="0"/>
          <w:bCs w:val="0"/>
          <w:szCs w:val="21"/>
        </w:rPr>
        <w:t>变更管理：项目委托、预算、成员、延期、中止等变更提交、审核和备案。</w:t>
      </w:r>
    </w:p>
    <w:p>
      <w:pPr>
        <w:spacing w:line="498" w:lineRule="exact"/>
        <w:ind w:left="420" w:leftChars="200" w:firstLine="420"/>
        <w:rPr>
          <w:rFonts w:ascii="宋体" w:hAnsi="宋体"/>
          <w:b w:val="0"/>
          <w:bCs w:val="0"/>
          <w:szCs w:val="21"/>
        </w:rPr>
      </w:pPr>
      <w:r>
        <w:rPr>
          <w:rFonts w:hint="eastAsia" w:ascii="宋体" w:hAnsi="宋体" w:cs="宋体"/>
          <w:kern w:val="0"/>
          <w:szCs w:val="21"/>
        </w:rPr>
        <w:t>▲</w:t>
      </w:r>
      <w:r>
        <w:rPr>
          <w:rFonts w:hint="eastAsia" w:ascii="宋体" w:hAnsi="宋体"/>
          <w:b w:val="0"/>
          <w:bCs w:val="0"/>
          <w:szCs w:val="21"/>
        </w:rPr>
        <w:t>中检管理：项目中期检查要求设置，中期检查材料提交、审核。</w:t>
      </w:r>
    </w:p>
    <w:p>
      <w:pPr>
        <w:spacing w:line="498" w:lineRule="exact"/>
        <w:ind w:left="420" w:leftChars="200" w:firstLine="420"/>
        <w:rPr>
          <w:rFonts w:ascii="宋体" w:hAnsi="宋体"/>
          <w:b w:val="0"/>
          <w:bCs w:val="0"/>
          <w:szCs w:val="21"/>
        </w:rPr>
      </w:pPr>
      <w:r>
        <w:rPr>
          <w:rFonts w:hint="eastAsia" w:ascii="宋体" w:hAnsi="宋体" w:cs="宋体"/>
          <w:kern w:val="0"/>
          <w:szCs w:val="21"/>
        </w:rPr>
        <w:t>▲</w:t>
      </w:r>
      <w:r>
        <w:rPr>
          <w:rFonts w:hint="eastAsia" w:ascii="宋体" w:hAnsi="宋体"/>
          <w:b w:val="0"/>
          <w:bCs w:val="0"/>
          <w:szCs w:val="21"/>
        </w:rPr>
        <w:t>结项管理：项目验收前置提醒，结项材料及成果提交、审核、电子归档等。</w:t>
      </w:r>
    </w:p>
    <w:p>
      <w:pPr>
        <w:pStyle w:val="53"/>
        <w:numPr>
          <w:ilvl w:val="0"/>
          <w:numId w:val="2"/>
        </w:numPr>
        <w:spacing w:line="498" w:lineRule="exact"/>
        <w:ind w:firstLineChars="0"/>
        <w:rPr>
          <w:rFonts w:ascii="宋体" w:hAnsi="宋体"/>
          <w:b w:val="0"/>
          <w:bCs w:val="0"/>
          <w:szCs w:val="21"/>
        </w:rPr>
      </w:pPr>
      <w:r>
        <w:rPr>
          <w:rFonts w:hint="eastAsia" w:ascii="宋体" w:hAnsi="宋体"/>
          <w:szCs w:val="21"/>
        </w:rPr>
        <w:t>横向项目</w:t>
      </w:r>
    </w:p>
    <w:p>
      <w:pPr>
        <w:spacing w:line="498" w:lineRule="exact"/>
        <w:ind w:left="420" w:leftChars="200" w:firstLine="420"/>
        <w:rPr>
          <w:rFonts w:ascii="宋体" w:hAnsi="宋体"/>
          <w:b w:val="0"/>
          <w:bCs/>
          <w:szCs w:val="21"/>
        </w:rPr>
      </w:pPr>
      <w:r>
        <w:rPr>
          <w:rFonts w:hint="eastAsia" w:ascii="宋体" w:hAnsi="宋体" w:cs="宋体"/>
          <w:b w:val="0"/>
          <w:bCs/>
          <w:szCs w:val="21"/>
        </w:rPr>
        <w:t>★</w:t>
      </w:r>
      <w:r>
        <w:rPr>
          <w:rFonts w:hint="eastAsia" w:ascii="宋体" w:hAnsi="宋体"/>
          <w:b w:val="0"/>
          <w:bCs/>
          <w:szCs w:val="21"/>
        </w:rPr>
        <w:t>合同签审管理：可以以上传合同或其它文件的电子版或使用默认模板的方式添加文件并提交审核，审核意见与修改记录的各历史版本可随时查询、对比。审核意见和修改记录要求可以实现类似MS word软件上文内批注修改的形式。审核修改后的最终版要以水印或其它可行方式防止篡改，保证实际签订使用的打印件与最终版无差别。</w:t>
      </w:r>
    </w:p>
    <w:p>
      <w:pPr>
        <w:spacing w:line="498" w:lineRule="exact"/>
        <w:ind w:left="420" w:leftChars="200" w:firstLine="420"/>
        <w:rPr>
          <w:rFonts w:ascii="宋体" w:hAnsi="宋体"/>
          <w:b w:val="0"/>
          <w:bCs/>
          <w:szCs w:val="21"/>
        </w:rPr>
      </w:pPr>
      <w:r>
        <w:rPr>
          <w:rFonts w:hint="eastAsia" w:ascii="宋体" w:hAnsi="宋体" w:cs="宋体"/>
          <w:b w:val="0"/>
          <w:bCs/>
          <w:szCs w:val="21"/>
        </w:rPr>
        <w:t>★</w:t>
      </w:r>
      <w:r>
        <w:rPr>
          <w:rFonts w:hint="eastAsia" w:ascii="宋体" w:hAnsi="宋体"/>
          <w:b w:val="0"/>
          <w:bCs/>
          <w:szCs w:val="21"/>
        </w:rPr>
        <w:t>合同备案管理：已签署合同登记备案，提供合同增、删、改、查、审、</w:t>
      </w:r>
      <w:r>
        <w:rPr>
          <w:rFonts w:ascii="宋体" w:hAnsi="宋体"/>
          <w:b w:val="0"/>
          <w:bCs/>
          <w:szCs w:val="21"/>
        </w:rPr>
        <w:t>Excel导入导出以及统计分析功能。</w:t>
      </w:r>
    </w:p>
    <w:p>
      <w:pPr>
        <w:spacing w:line="498" w:lineRule="exact"/>
        <w:ind w:left="420" w:leftChars="200" w:firstLine="420"/>
        <w:rPr>
          <w:rFonts w:ascii="宋体" w:hAnsi="宋体"/>
          <w:b w:val="0"/>
          <w:bCs/>
          <w:szCs w:val="21"/>
        </w:rPr>
      </w:pPr>
      <w:r>
        <w:rPr>
          <w:rFonts w:hint="eastAsia" w:ascii="宋体" w:hAnsi="宋体" w:cs="宋体"/>
          <w:b w:val="0"/>
          <w:bCs/>
          <w:kern w:val="0"/>
          <w:szCs w:val="21"/>
        </w:rPr>
        <w:t>▲</w:t>
      </w:r>
      <w:r>
        <w:rPr>
          <w:rFonts w:hint="eastAsia" w:ascii="宋体" w:hAnsi="宋体"/>
          <w:b w:val="0"/>
          <w:bCs/>
          <w:szCs w:val="21"/>
        </w:rPr>
        <w:t>合同变更管理：合同变更申请、审核和备案。</w:t>
      </w:r>
    </w:p>
    <w:p>
      <w:pPr>
        <w:spacing w:line="498" w:lineRule="exact"/>
        <w:ind w:left="420" w:leftChars="200" w:firstLine="420"/>
        <w:rPr>
          <w:rFonts w:ascii="宋体" w:hAnsi="宋体"/>
          <w:b w:val="0"/>
          <w:bCs/>
          <w:szCs w:val="21"/>
        </w:rPr>
      </w:pPr>
      <w:r>
        <w:rPr>
          <w:rFonts w:hint="eastAsia" w:ascii="宋体" w:hAnsi="宋体" w:cs="宋体"/>
          <w:b w:val="0"/>
          <w:bCs/>
          <w:szCs w:val="21"/>
        </w:rPr>
        <w:t>★</w:t>
      </w:r>
      <w:r>
        <w:rPr>
          <w:rFonts w:hint="eastAsia" w:ascii="宋体" w:hAnsi="宋体"/>
          <w:b w:val="0"/>
          <w:bCs/>
          <w:szCs w:val="21"/>
        </w:rPr>
        <w:t>结项管理：项目验收前置提醒，结项材料及成果提交、审核、电子归档等。</w:t>
      </w:r>
    </w:p>
    <w:p>
      <w:pPr>
        <w:spacing w:line="498" w:lineRule="exact"/>
        <w:ind w:left="420" w:leftChars="200" w:firstLine="420"/>
        <w:rPr>
          <w:rFonts w:ascii="宋体" w:hAnsi="宋体"/>
          <w:b w:val="0"/>
          <w:bCs/>
          <w:szCs w:val="21"/>
        </w:rPr>
      </w:pPr>
      <w:r>
        <w:rPr>
          <w:rFonts w:hint="eastAsia" w:ascii="宋体" w:hAnsi="宋体" w:cs="宋体"/>
          <w:b w:val="0"/>
          <w:bCs/>
          <w:kern w:val="0"/>
          <w:szCs w:val="21"/>
        </w:rPr>
        <w:t>▲</w:t>
      </w:r>
      <w:r>
        <w:rPr>
          <w:rFonts w:hint="eastAsia" w:ascii="宋体" w:hAnsi="宋体"/>
          <w:b w:val="0"/>
          <w:bCs/>
          <w:szCs w:val="21"/>
        </w:rPr>
        <w:t>合作单位资质管理：合作单位基本信息和相关资质材料管理。</w:t>
      </w:r>
    </w:p>
    <w:p>
      <w:pPr>
        <w:numPr>
          <w:ilvl w:val="0"/>
          <w:numId w:val="2"/>
        </w:numPr>
        <w:spacing w:line="498" w:lineRule="exact"/>
        <w:ind w:left="420" w:leftChars="200" w:firstLine="420" w:firstLineChars="0"/>
        <w:rPr>
          <w:rFonts w:ascii="宋体" w:hAnsi="宋体"/>
          <w:b w:val="0"/>
          <w:bCs w:val="0"/>
          <w:szCs w:val="21"/>
        </w:rPr>
      </w:pPr>
      <w:r>
        <w:rPr>
          <w:rFonts w:hint="eastAsia" w:ascii="宋体" w:hAnsi="宋体" w:cs="宋体"/>
          <w:b w:val="0"/>
          <w:bCs w:val="0"/>
          <w:kern w:val="0"/>
          <w:szCs w:val="21"/>
        </w:rPr>
        <w:t>▲</w:t>
      </w:r>
      <w:r>
        <w:rPr>
          <w:rFonts w:hint="eastAsia" w:ascii="宋体" w:hAnsi="宋体"/>
          <w:b w:val="0"/>
          <w:bCs w:val="0"/>
          <w:szCs w:val="21"/>
        </w:rPr>
        <w:t>合同分类管理：可设置合同类别，可上传和维护各类合同模板。</w:t>
      </w:r>
    </w:p>
    <w:p>
      <w:pPr>
        <w:pStyle w:val="53"/>
        <w:numPr>
          <w:ilvl w:val="0"/>
          <w:numId w:val="2"/>
        </w:numPr>
        <w:spacing w:line="498" w:lineRule="exact"/>
        <w:ind w:firstLineChars="0"/>
        <w:rPr>
          <w:rFonts w:ascii="宋体" w:hAnsi="宋体"/>
          <w:b w:val="0"/>
          <w:bCs w:val="0"/>
          <w:szCs w:val="21"/>
        </w:rPr>
      </w:pPr>
      <w:r>
        <w:rPr>
          <w:rFonts w:hint="eastAsia" w:ascii="宋体" w:hAnsi="宋体"/>
          <w:b w:val="0"/>
          <w:bCs w:val="0"/>
          <w:szCs w:val="21"/>
        </w:rPr>
        <w:t>院级项目</w:t>
      </w:r>
    </w:p>
    <w:p>
      <w:pPr>
        <w:spacing w:line="498" w:lineRule="exact"/>
        <w:ind w:left="420" w:leftChars="200" w:firstLine="420"/>
        <w:rPr>
          <w:rFonts w:ascii="宋体" w:hAnsi="宋体"/>
          <w:b w:val="0"/>
          <w:bCs w:val="0"/>
          <w:szCs w:val="21"/>
        </w:rPr>
      </w:pPr>
      <w:r>
        <w:rPr>
          <w:rFonts w:hint="eastAsia" w:ascii="宋体" w:hAnsi="宋体" w:cs="宋体"/>
          <w:kern w:val="0"/>
          <w:szCs w:val="21"/>
        </w:rPr>
        <w:t>▲</w:t>
      </w:r>
      <w:r>
        <w:rPr>
          <w:rFonts w:hint="eastAsia" w:ascii="宋体" w:hAnsi="宋体"/>
          <w:b w:val="0"/>
          <w:bCs w:val="0"/>
          <w:szCs w:val="21"/>
        </w:rPr>
        <w:t>网上申报管理：基于项目申报方案，服务于研究院项目申报工作，包括申报计划编制、申报条件设定、申报信息登记、申报材料提交和审核等。可定制申报书模板，由系统自动合成</w:t>
      </w:r>
      <w:r>
        <w:rPr>
          <w:rFonts w:ascii="宋体" w:hAnsi="宋体"/>
          <w:b w:val="0"/>
          <w:bCs w:val="0"/>
          <w:szCs w:val="21"/>
        </w:rPr>
        <w:t>PDF格式申报书全文，支持PDF格式申报书全文网上浏览，支持带水印或者二维码打印。</w:t>
      </w:r>
    </w:p>
    <w:p>
      <w:pPr>
        <w:spacing w:line="498" w:lineRule="exact"/>
        <w:ind w:left="420" w:leftChars="200" w:firstLine="420" w:firstLineChars="0"/>
        <w:rPr>
          <w:rFonts w:ascii="宋体" w:hAnsi="宋体"/>
          <w:b w:val="0"/>
          <w:bCs w:val="0"/>
          <w:szCs w:val="21"/>
        </w:rPr>
      </w:pPr>
      <w:r>
        <w:rPr>
          <w:rFonts w:hint="eastAsia" w:ascii="宋体" w:hAnsi="宋体" w:cs="宋体"/>
          <w:kern w:val="0"/>
          <w:szCs w:val="21"/>
        </w:rPr>
        <w:t>▲</w:t>
      </w:r>
      <w:r>
        <w:rPr>
          <w:rFonts w:hint="eastAsia" w:ascii="宋体" w:hAnsi="宋体"/>
          <w:b w:val="0"/>
          <w:bCs w:val="0"/>
          <w:szCs w:val="21"/>
        </w:rPr>
        <w:t>网上评审功能：包括评审方案制定，评审专家指派，评审计划发布，专家网上评审，评审过程跟踪，评审结果汇总以及统计分析等功能。</w:t>
      </w:r>
    </w:p>
    <w:p>
      <w:pPr>
        <w:spacing w:line="498" w:lineRule="exact"/>
        <w:ind w:left="420" w:leftChars="200" w:firstLine="420"/>
        <w:rPr>
          <w:rFonts w:ascii="宋体" w:hAnsi="宋体"/>
          <w:b w:val="0"/>
          <w:bCs w:val="0"/>
          <w:szCs w:val="21"/>
        </w:rPr>
      </w:pPr>
      <w:r>
        <w:rPr>
          <w:rFonts w:hint="eastAsia" w:ascii="宋体" w:hAnsi="宋体" w:cs="宋体"/>
          <w:kern w:val="0"/>
          <w:szCs w:val="21"/>
        </w:rPr>
        <w:t>▲</w:t>
      </w:r>
      <w:r>
        <w:rPr>
          <w:rFonts w:hint="eastAsia" w:ascii="宋体" w:hAnsi="宋体" w:eastAsia="宋体" w:cs="Times New Roman"/>
          <w:kern w:val="2"/>
          <w:szCs w:val="21"/>
          <w:lang w:bidi="ar-SA"/>
        </w:rPr>
        <w:t>自立项目立项登记、中检变更、验收结项管理，提供增、删、改、查、审、</w:t>
      </w:r>
      <w:r>
        <w:rPr>
          <w:rFonts w:ascii="宋体" w:hAnsi="宋体" w:eastAsia="宋体" w:cs="Times New Roman"/>
          <w:kern w:val="2"/>
          <w:szCs w:val="21"/>
          <w:lang w:bidi="ar-SA"/>
        </w:rPr>
        <w:t>Excel导入导出以及统计分析功能。参照纵向项目管理。</w:t>
      </w:r>
    </w:p>
    <w:p>
      <w:pPr>
        <w:pStyle w:val="2"/>
        <w:ind w:firstLine="0" w:firstLineChars="0"/>
      </w:pPr>
    </w:p>
    <w:p>
      <w:pPr>
        <w:pStyle w:val="6"/>
        <w:spacing w:line="360" w:lineRule="auto"/>
      </w:pPr>
      <w:bookmarkStart w:id="27" w:name="_Toc16655"/>
      <w:r>
        <w:rPr>
          <w:rFonts w:hint="eastAsia"/>
        </w:rPr>
        <w:t>二、科研经费管理模块</w:t>
      </w:r>
      <w:bookmarkEnd w:id="27"/>
    </w:p>
    <w:p>
      <w:pPr>
        <w:spacing w:line="360" w:lineRule="auto"/>
      </w:pPr>
      <w:r>
        <w:tab/>
      </w:r>
      <w:r>
        <w:rPr>
          <w:rFonts w:hint="eastAsia" w:ascii="宋体" w:hAnsi="宋体" w:cs="宋体"/>
          <w:kern w:val="0"/>
          <w:szCs w:val="21"/>
        </w:rPr>
        <w:t>▲</w:t>
      </w:r>
      <w:r>
        <w:rPr>
          <w:rFonts w:hint="eastAsia"/>
        </w:rPr>
        <w:t>银行到款：银行到款信息登记、查询、统计等，支持Excel批量导入。</w:t>
      </w:r>
    </w:p>
    <w:p>
      <w:pPr>
        <w:spacing w:line="360" w:lineRule="auto"/>
        <w:ind w:left="420" w:leftChars="200"/>
      </w:pPr>
      <w:r>
        <w:rPr>
          <w:rFonts w:hint="eastAsia" w:ascii="宋体" w:hAnsi="宋体" w:cs="宋体"/>
          <w:bCs/>
          <w:szCs w:val="21"/>
        </w:rPr>
        <w:t>★</w:t>
      </w:r>
      <w:r>
        <w:rPr>
          <w:rFonts w:hint="eastAsia"/>
        </w:rPr>
        <w:t>项目入账：批量到款可由科研管理人员网上批量分配，支持拨款单导入。个别到款（不清楚来款归属项目的）可由项目负责人网上认领、科研管理人员审批。项目经费卡建卡和入账，可支持经费拆卡、拆预算模式，经审批通过后，可根据项目入账信息打印到款通知单。可对项目到账信息进行查询、统计、导出。</w:t>
      </w:r>
    </w:p>
    <w:p>
      <w:pPr>
        <w:spacing w:line="360" w:lineRule="auto"/>
        <w:ind w:left="420" w:leftChars="200"/>
        <w:rPr>
          <w:rFonts w:hint="eastAsia" w:ascii="Times New Roman" w:hAnsi="Times New Roman"/>
          <w:b w:val="0"/>
          <w:szCs w:val="24"/>
        </w:rPr>
      </w:pPr>
      <w:r>
        <w:rPr>
          <w:rFonts w:hint="eastAsia" w:ascii="宋体" w:hAnsi="宋体" w:cs="宋体"/>
          <w:kern w:val="0"/>
          <w:szCs w:val="21"/>
        </w:rPr>
        <w:t>▲</w:t>
      </w:r>
      <w:r>
        <w:rPr>
          <w:rFonts w:hint="eastAsia"/>
        </w:rPr>
        <w:t>费用提取：可根据项目类别设置其各类费用提取参数和方案。项目入账登记时，各类费用自动提取、记录，可手动调整。</w:t>
      </w:r>
    </w:p>
    <w:p>
      <w:pPr>
        <w:pStyle w:val="6"/>
        <w:spacing w:line="360" w:lineRule="auto"/>
      </w:pPr>
      <w:bookmarkStart w:id="28" w:name="_Toc11230"/>
      <w:r>
        <w:rPr>
          <w:rFonts w:hint="eastAsia"/>
        </w:rPr>
        <w:t>三、科研成果与知识产权管理模块</w:t>
      </w:r>
      <w:bookmarkEnd w:id="28"/>
    </w:p>
    <w:p>
      <w:pPr>
        <w:spacing w:line="360" w:lineRule="auto"/>
      </w:pPr>
      <w:r>
        <w:tab/>
      </w:r>
      <w:r>
        <w:rPr>
          <w:rFonts w:hint="eastAsia" w:ascii="宋体" w:hAnsi="宋体" w:cs="宋体"/>
          <w:bCs/>
          <w:szCs w:val="21"/>
        </w:rPr>
        <w:t>★</w:t>
      </w:r>
      <w:r>
        <w:rPr>
          <w:rFonts w:hint="eastAsia"/>
        </w:rPr>
        <w:t>专利登记审批：在线登记、审核、查询、导入导出、状态追踪及统计分析。</w:t>
      </w:r>
    </w:p>
    <w:p>
      <w:pPr>
        <w:spacing w:line="360" w:lineRule="auto"/>
        <w:ind w:firstLine="420"/>
      </w:pPr>
      <w:r>
        <w:rPr>
          <w:rFonts w:hint="eastAsia" w:ascii="宋体" w:hAnsi="宋体" w:cs="宋体"/>
          <w:kern w:val="0"/>
          <w:szCs w:val="21"/>
        </w:rPr>
        <w:t>▲</w:t>
      </w:r>
      <w:r>
        <w:rPr>
          <w:rFonts w:hint="eastAsia"/>
        </w:rPr>
        <w:t>常用专利代理公司资质登记及其账号管理，专利申请信息和材料可在线转交专利代理公司进行代理和维护。</w:t>
      </w:r>
    </w:p>
    <w:p>
      <w:pPr>
        <w:spacing w:line="360" w:lineRule="auto"/>
        <w:ind w:firstLine="420"/>
        <w:rPr>
          <w:rFonts w:hint="eastAsia"/>
        </w:rPr>
      </w:pPr>
      <w:r>
        <w:rPr>
          <w:rFonts w:hint="eastAsia" w:ascii="宋体" w:hAnsi="宋体" w:cs="宋体"/>
          <w:kern w:val="0"/>
          <w:szCs w:val="21"/>
        </w:rPr>
        <w:t>▲</w:t>
      </w:r>
      <w:r>
        <w:rPr>
          <w:rFonts w:hint="eastAsia"/>
        </w:rPr>
        <w:t>著作权、标准、集成电路布图等知识产权信息登记、审核、查询、导入导出、状态追踪以及统计分析。</w:t>
      </w:r>
    </w:p>
    <w:p>
      <w:pPr>
        <w:pStyle w:val="6"/>
        <w:spacing w:line="360" w:lineRule="auto"/>
      </w:pPr>
      <w:bookmarkStart w:id="29" w:name="_Toc22188"/>
      <w:r>
        <w:rPr>
          <w:rFonts w:hint="eastAsia"/>
        </w:rPr>
        <w:t>四、科研人员与平台管理模块</w:t>
      </w:r>
      <w:bookmarkEnd w:id="29"/>
    </w:p>
    <w:p>
      <w:pPr>
        <w:spacing w:line="360" w:lineRule="auto"/>
      </w:pPr>
      <w:r>
        <w:tab/>
      </w:r>
      <w:r>
        <w:rPr>
          <w:rFonts w:hint="eastAsia"/>
        </w:rPr>
        <w:t>通过对科研平台统筹管理，实现平台人员、联系方式、运行状态的追踪更新，并将这些信息与其它模块联动，互相调用。</w:t>
      </w:r>
    </w:p>
    <w:p>
      <w:pPr>
        <w:pStyle w:val="2"/>
        <w:spacing w:line="360" w:lineRule="auto"/>
        <w:ind w:firstLine="210"/>
      </w:pPr>
      <w:r>
        <w:rPr>
          <w:rFonts w:hint="eastAsia" w:ascii="宋体" w:hAnsi="宋体" w:cs="宋体"/>
          <w:bCs/>
          <w:szCs w:val="21"/>
        </w:rPr>
        <w:t>★</w:t>
      </w:r>
      <w:r>
        <w:rPr>
          <w:rFonts w:hint="eastAsia"/>
        </w:rPr>
        <w:t>科研人员库：科研人员基本信息（可与人事系统同步）、科研信息管理及维护，查询、统计及导出；可生成个人科研详情概览，汇总个人科研项目、经费、成果等数据，可自定义配置展示数据项，可进行个人科研详情表导出或者打印。</w:t>
      </w:r>
    </w:p>
    <w:p>
      <w:pPr>
        <w:pStyle w:val="2"/>
        <w:spacing w:line="360" w:lineRule="auto"/>
        <w:ind w:firstLine="210"/>
      </w:pPr>
      <w:r>
        <w:rPr>
          <w:rFonts w:hint="eastAsia"/>
        </w:rPr>
        <w:t>专家库：专家分组管理，专家遴选，专家账号管理及维护。</w:t>
      </w:r>
    </w:p>
    <w:p>
      <w:pPr>
        <w:pStyle w:val="2"/>
        <w:spacing w:line="360" w:lineRule="auto"/>
        <w:ind w:firstLine="210"/>
      </w:pPr>
      <w:r>
        <w:rPr>
          <w:rFonts w:hint="eastAsia" w:ascii="宋体" w:hAnsi="宋体" w:cs="宋体"/>
          <w:kern w:val="0"/>
          <w:szCs w:val="21"/>
        </w:rPr>
        <w:t>▲</w:t>
      </w:r>
      <w:r>
        <w:rPr>
          <w:rFonts w:hint="eastAsia"/>
        </w:rPr>
        <w:t>组织结构：研究院科研组织结构树创建及维护。</w:t>
      </w:r>
    </w:p>
    <w:p>
      <w:pPr>
        <w:pStyle w:val="2"/>
        <w:spacing w:line="360" w:lineRule="auto"/>
        <w:ind w:firstLine="210"/>
      </w:pPr>
      <w:r>
        <w:rPr>
          <w:rFonts w:hint="eastAsia"/>
        </w:rPr>
        <w:t>科研平台信息登记管理，包括平台基本信息、规章制度、仪器设备、开放交流以及平台年报等。</w:t>
      </w:r>
    </w:p>
    <w:p>
      <w:pPr>
        <w:pStyle w:val="2"/>
        <w:spacing w:line="360" w:lineRule="auto"/>
        <w:ind w:firstLine="210"/>
      </w:pPr>
      <w:r>
        <w:rPr>
          <w:rFonts w:hint="eastAsia"/>
        </w:rPr>
        <w:t>科研平台数据统计，包括平台科研人员、项目、成果和获奖情况。</w:t>
      </w:r>
    </w:p>
    <w:p>
      <w:pPr>
        <w:pStyle w:val="6"/>
        <w:spacing w:line="360" w:lineRule="auto"/>
      </w:pPr>
      <w:bookmarkStart w:id="30" w:name="_Toc23875"/>
      <w:r>
        <w:rPr>
          <w:rFonts w:hint="eastAsia"/>
        </w:rPr>
        <w:t>五、综合审批与用印</w:t>
      </w:r>
      <w:bookmarkEnd w:id="30"/>
    </w:p>
    <w:p>
      <w:pPr>
        <w:spacing w:line="360" w:lineRule="auto"/>
        <w:ind w:firstLine="240"/>
      </w:pPr>
      <w:r>
        <w:rPr>
          <w:rFonts w:hint="eastAsia" w:ascii="宋体" w:hAnsi="宋体" w:cs="宋体"/>
          <w:kern w:val="0"/>
          <w:szCs w:val="21"/>
        </w:rPr>
        <w:t>▲</w:t>
      </w:r>
      <w:r>
        <w:rPr>
          <w:rFonts w:hint="eastAsia"/>
        </w:rPr>
        <w:t>联动人员管理模块，通过设置人员角色等措施，打通业务流程各节点的审批环节，所有审批都接入线上系统；通过引入电子签名、手机推送提示（专用app或企业微信、钉钉等）、网页在线系统等方式方便审批流程。</w:t>
      </w:r>
    </w:p>
    <w:p>
      <w:pPr>
        <w:pStyle w:val="6"/>
        <w:spacing w:line="360" w:lineRule="auto"/>
      </w:pPr>
      <w:bookmarkStart w:id="31" w:name="_Toc6764"/>
      <w:r>
        <w:rPr>
          <w:rFonts w:hint="eastAsia"/>
        </w:rPr>
        <w:t>六、其它说明</w:t>
      </w:r>
      <w:bookmarkEnd w:id="31"/>
    </w:p>
    <w:p>
      <w:pPr>
        <w:spacing w:line="360" w:lineRule="auto"/>
      </w:pPr>
      <w:r>
        <w:tab/>
      </w:r>
      <w:r>
        <w:rPr>
          <w:rFonts w:hint="eastAsia" w:ascii="宋体" w:hAnsi="宋体" w:cs="宋体"/>
          <w:kern w:val="0"/>
          <w:szCs w:val="21"/>
        </w:rPr>
        <w:t>▲</w:t>
      </w:r>
      <w:r>
        <w:rPr>
          <w:rFonts w:hint="eastAsia"/>
        </w:rPr>
        <w:t>各模块的开发要充分考虑与相关部门现有工作流的配合。如这些工作流已在相关部门拥有成熟的、正在使用的专用信息化系统，则需要参考现有系统在本科研管理系统中设计互联互通；如这些工作流正在或尚未开发成熟的专用信息化系统，则在本科研管理系统中需为将来的各部门互联互通整体系统的实现作长远设计。前述业务工作流包括但不限于：财务系统、人事系统、教学管理系统、综合审批业务系统等。</w:t>
      </w:r>
    </w:p>
    <w:p>
      <w:pPr>
        <w:pStyle w:val="2"/>
        <w:spacing w:line="360" w:lineRule="auto"/>
        <w:ind w:firstLine="0" w:firstLineChars="0"/>
      </w:pPr>
    </w:p>
    <w:p>
      <w:pPr>
        <w:pStyle w:val="5"/>
        <w:spacing w:before="360" w:after="360"/>
        <w:rPr>
          <w:rFonts w:ascii="Times New Roman" w:hAnsi="Times New Roman" w:cs="Times New Roman"/>
          <w:szCs w:val="30"/>
        </w:rPr>
      </w:pPr>
      <w:bookmarkStart w:id="32" w:name="_Toc47597743"/>
      <w:bookmarkStart w:id="33" w:name="_Toc32343"/>
      <w:r>
        <w:rPr>
          <w:rFonts w:ascii="Times New Roman" w:hAnsi="Times New Roman" w:cs="Times New Roman"/>
          <w:szCs w:val="30"/>
        </w:rPr>
        <w:t>第</w:t>
      </w:r>
      <w:r>
        <w:rPr>
          <w:rFonts w:hint="eastAsia" w:ascii="Times New Roman" w:hAnsi="Times New Roman" w:cs="Times New Roman"/>
          <w:szCs w:val="30"/>
        </w:rPr>
        <w:t>四</w:t>
      </w:r>
      <w:r>
        <w:rPr>
          <w:rFonts w:ascii="Times New Roman" w:hAnsi="Times New Roman" w:cs="Times New Roman"/>
          <w:szCs w:val="30"/>
        </w:rPr>
        <w:t>章 磋商须知</w:t>
      </w:r>
      <w:bookmarkEnd w:id="32"/>
      <w:bookmarkEnd w:id="33"/>
    </w:p>
    <w:p>
      <w:pPr>
        <w:pStyle w:val="6"/>
        <w:jc w:val="both"/>
        <w:rPr>
          <w:b w:val="0"/>
          <w:szCs w:val="21"/>
        </w:rPr>
      </w:pPr>
      <w:bookmarkStart w:id="34" w:name="_Toc5585"/>
      <w:bookmarkStart w:id="35" w:name="_Toc47597744"/>
      <w:r>
        <w:rPr>
          <w:szCs w:val="21"/>
        </w:rPr>
        <w:t>一、资质审查方式</w:t>
      </w:r>
      <w:bookmarkEnd w:id="34"/>
      <w:bookmarkEnd w:id="35"/>
    </w:p>
    <w:p>
      <w:pPr>
        <w:adjustRightInd w:val="0"/>
        <w:snapToGrid w:val="0"/>
        <w:spacing w:line="360" w:lineRule="auto"/>
        <w:ind w:left="415" w:leftChars="85" w:hanging="237" w:hangingChars="113"/>
        <w:rPr>
          <w:szCs w:val="21"/>
        </w:rPr>
      </w:pPr>
      <w:r>
        <w:rPr>
          <w:szCs w:val="21"/>
        </w:rPr>
        <w:t>本项目资格审查方式为现场审查，审查未通过的，不得入围投标评审阶段。</w:t>
      </w:r>
    </w:p>
    <w:p>
      <w:pPr>
        <w:pStyle w:val="6"/>
        <w:jc w:val="both"/>
        <w:rPr>
          <w:szCs w:val="21"/>
        </w:rPr>
      </w:pPr>
      <w:bookmarkStart w:id="36" w:name="_Toc1375"/>
      <w:bookmarkStart w:id="37" w:name="_Toc47597745"/>
      <w:r>
        <w:rPr>
          <w:szCs w:val="21"/>
        </w:rPr>
        <w:t>二、勘探现场</w:t>
      </w:r>
      <w:bookmarkEnd w:id="36"/>
      <w:bookmarkEnd w:id="37"/>
    </w:p>
    <w:p>
      <w:pPr>
        <w:adjustRightInd w:val="0"/>
        <w:snapToGrid w:val="0"/>
        <w:spacing w:before="20" w:after="20" w:line="360" w:lineRule="auto"/>
        <w:ind w:left="420" w:leftChars="100" w:hanging="210" w:hangingChars="100"/>
        <w:rPr>
          <w:szCs w:val="21"/>
        </w:rPr>
      </w:pPr>
      <w:r>
        <w:rPr>
          <w:szCs w:val="21"/>
        </w:rPr>
        <w:t>1</w:t>
      </w:r>
      <w:r>
        <w:rPr>
          <w:rFonts w:hint="eastAsia"/>
          <w:szCs w:val="21"/>
        </w:rPr>
        <w:t>、</w:t>
      </w:r>
      <w:r>
        <w:rPr>
          <w:szCs w:val="21"/>
        </w:rPr>
        <w:t>投标人应充分重视和仔细地对</w:t>
      </w:r>
      <w:r>
        <w:rPr>
          <w:rFonts w:hint="eastAsia"/>
          <w:szCs w:val="21"/>
        </w:rPr>
        <w:t>项目规模</w:t>
      </w:r>
      <w:r>
        <w:rPr>
          <w:szCs w:val="21"/>
        </w:rPr>
        <w:t>进行踏勘，以便投标人获取那些须投标人自己负责的有关编制投标文件和签署合同所涉及现场所有的资料。一旦中标，这种考察即被认为其结果已在中标文件中得到充分反映。考察现场的费用由投标人自己承担。</w:t>
      </w:r>
    </w:p>
    <w:p>
      <w:pPr>
        <w:adjustRightInd w:val="0"/>
        <w:snapToGrid w:val="0"/>
        <w:spacing w:before="20" w:after="20" w:line="360" w:lineRule="auto"/>
        <w:ind w:left="420" w:leftChars="100" w:hanging="210" w:hangingChars="100"/>
        <w:rPr>
          <w:szCs w:val="21"/>
        </w:rPr>
      </w:pPr>
      <w:r>
        <w:rPr>
          <w:szCs w:val="21"/>
        </w:rPr>
        <w:t>2</w:t>
      </w:r>
      <w:r>
        <w:rPr>
          <w:rFonts w:hint="eastAsia"/>
          <w:szCs w:val="21"/>
        </w:rPr>
        <w:t>、</w:t>
      </w:r>
      <w:r>
        <w:rPr>
          <w:szCs w:val="21"/>
        </w:rPr>
        <w:t>招标人向投标人提供的有关</w:t>
      </w:r>
      <w:r>
        <w:rPr>
          <w:rFonts w:hint="eastAsia"/>
          <w:szCs w:val="21"/>
        </w:rPr>
        <w:t>项目</w:t>
      </w:r>
      <w:r>
        <w:rPr>
          <w:szCs w:val="21"/>
        </w:rPr>
        <w:t>的数据和资料，是招标人现有的能被投标人利用的资料，招标人对投标人做出的任何推论、理解和结论均不负责任。</w:t>
      </w:r>
    </w:p>
    <w:p>
      <w:pPr>
        <w:adjustRightInd w:val="0"/>
        <w:snapToGrid w:val="0"/>
        <w:spacing w:before="20" w:after="20" w:line="360" w:lineRule="auto"/>
        <w:ind w:left="420" w:leftChars="100" w:hanging="210" w:hangingChars="100"/>
        <w:rPr>
          <w:szCs w:val="21"/>
        </w:rPr>
      </w:pPr>
      <w:r>
        <w:rPr>
          <w:szCs w:val="21"/>
        </w:rPr>
        <w:t>3</w:t>
      </w:r>
      <w:r>
        <w:rPr>
          <w:rFonts w:hint="eastAsia"/>
          <w:szCs w:val="21"/>
        </w:rPr>
        <w:t>、</w:t>
      </w:r>
      <w:r>
        <w:rPr>
          <w:szCs w:val="21"/>
        </w:rPr>
        <w:t>经招标人允许，投标人可为踏勘目的进入招标人的项目现场，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p>
      <w:pPr>
        <w:pStyle w:val="6"/>
        <w:jc w:val="both"/>
        <w:rPr>
          <w:b w:val="0"/>
          <w:szCs w:val="21"/>
        </w:rPr>
      </w:pPr>
      <w:bookmarkStart w:id="38" w:name="_Toc21939"/>
      <w:bookmarkStart w:id="39" w:name="_Toc47597746"/>
      <w:r>
        <w:rPr>
          <w:szCs w:val="21"/>
        </w:rPr>
        <w:t>三、关于磋商费用</w:t>
      </w:r>
      <w:bookmarkEnd w:id="38"/>
      <w:bookmarkEnd w:id="39"/>
    </w:p>
    <w:p>
      <w:pPr>
        <w:adjustRightInd w:val="0"/>
        <w:snapToGrid w:val="0"/>
        <w:spacing w:before="20" w:after="20" w:line="360" w:lineRule="auto"/>
        <w:ind w:left="-181" w:leftChars="-86" w:firstLine="357" w:firstLineChars="170"/>
        <w:rPr>
          <w:szCs w:val="21"/>
        </w:rPr>
      </w:pPr>
      <w:r>
        <w:rPr>
          <w:szCs w:val="21"/>
        </w:rPr>
        <w:t>投标单位应承担其编制投标文件以及递交投标文件所涉及的一切费用，无论磋商结果如何，招标人对上述费用不负任何责任。</w:t>
      </w:r>
    </w:p>
    <w:p>
      <w:pPr>
        <w:pStyle w:val="6"/>
        <w:jc w:val="both"/>
        <w:rPr>
          <w:b w:val="0"/>
          <w:szCs w:val="21"/>
        </w:rPr>
      </w:pPr>
      <w:bookmarkStart w:id="40" w:name="_Toc501873932"/>
      <w:bookmarkStart w:id="41" w:name="_Toc47597747"/>
      <w:bookmarkStart w:id="42" w:name="_Toc1261"/>
      <w:r>
        <w:rPr>
          <w:szCs w:val="21"/>
        </w:rPr>
        <w:t>四、磋商文件</w:t>
      </w:r>
      <w:bookmarkEnd w:id="40"/>
      <w:r>
        <w:rPr>
          <w:szCs w:val="21"/>
        </w:rPr>
        <w:t>说明</w:t>
      </w:r>
      <w:bookmarkEnd w:id="41"/>
      <w:bookmarkEnd w:id="42"/>
    </w:p>
    <w:p>
      <w:pPr>
        <w:pStyle w:val="12"/>
        <w:adjustRightInd w:val="0"/>
        <w:snapToGrid w:val="0"/>
        <w:spacing w:line="360" w:lineRule="auto"/>
        <w:ind w:left="419" w:leftChars="1" w:hanging="417" w:hangingChars="198"/>
        <w:rPr>
          <w:rFonts w:ascii="Times New Roman" w:hAnsi="Times New Roman" w:eastAsia="宋体"/>
          <w:b/>
          <w:sz w:val="21"/>
          <w:szCs w:val="21"/>
        </w:rPr>
      </w:pPr>
      <w:r>
        <w:rPr>
          <w:rFonts w:ascii="Times New Roman" w:hAnsi="Times New Roman" w:eastAsia="宋体"/>
          <w:b/>
          <w:sz w:val="21"/>
          <w:szCs w:val="21"/>
        </w:rPr>
        <w:t>（一）磋商文件的澄清</w:t>
      </w:r>
    </w:p>
    <w:p>
      <w:pPr>
        <w:adjustRightInd w:val="0"/>
        <w:snapToGrid w:val="0"/>
        <w:spacing w:before="20" w:after="20" w:line="360" w:lineRule="auto"/>
        <w:ind w:left="420" w:leftChars="100" w:hanging="210" w:hangingChars="100"/>
        <w:rPr>
          <w:szCs w:val="21"/>
        </w:rPr>
      </w:pPr>
      <w:r>
        <w:rPr>
          <w:szCs w:val="21"/>
        </w:rPr>
        <w:t>1、投标单位在收到磋商文件后，如有疑问需要澄清，请以书面形式汇总，最终形成统一的磋商答疑纪要，报采购单位备案。采购单位将在规定的时间内书面答疑。</w:t>
      </w:r>
    </w:p>
    <w:p>
      <w:pPr>
        <w:adjustRightInd w:val="0"/>
        <w:snapToGrid w:val="0"/>
        <w:spacing w:before="20" w:after="20" w:line="360" w:lineRule="auto"/>
        <w:ind w:left="420" w:leftChars="100" w:hanging="210" w:hangingChars="100"/>
        <w:rPr>
          <w:szCs w:val="21"/>
        </w:rPr>
      </w:pPr>
      <w:r>
        <w:rPr>
          <w:szCs w:val="21"/>
        </w:rPr>
        <w:t>2、由于投标单位对采购人提供的磋商文件所做出的推论、解释、结论或对有关问题的口头解释造成的误解，采购人概不负责。</w:t>
      </w:r>
    </w:p>
    <w:p>
      <w:pPr>
        <w:pStyle w:val="12"/>
        <w:tabs>
          <w:tab w:val="left" w:pos="5166"/>
        </w:tabs>
        <w:adjustRightInd w:val="0"/>
        <w:snapToGrid w:val="0"/>
        <w:spacing w:line="360" w:lineRule="auto"/>
        <w:ind w:left="419" w:leftChars="1" w:hanging="417" w:hangingChars="198"/>
        <w:rPr>
          <w:rFonts w:ascii="Times New Roman" w:hAnsi="Times New Roman" w:eastAsia="宋体"/>
          <w:b/>
          <w:sz w:val="21"/>
          <w:szCs w:val="21"/>
        </w:rPr>
      </w:pPr>
      <w:r>
        <w:rPr>
          <w:rFonts w:ascii="Times New Roman" w:hAnsi="Times New Roman" w:eastAsia="宋体"/>
          <w:b/>
          <w:sz w:val="21"/>
          <w:szCs w:val="21"/>
        </w:rPr>
        <w:t>（二）磋商文件的修改</w:t>
      </w:r>
    </w:p>
    <w:p>
      <w:pPr>
        <w:adjustRightInd w:val="0"/>
        <w:snapToGrid w:val="0"/>
        <w:spacing w:before="20" w:after="20" w:line="360" w:lineRule="auto"/>
        <w:ind w:left="420" w:leftChars="100" w:hanging="210" w:hangingChars="100"/>
        <w:rPr>
          <w:szCs w:val="21"/>
        </w:rPr>
      </w:pPr>
      <w:r>
        <w:rPr>
          <w:szCs w:val="21"/>
        </w:rPr>
        <w:t>1、采购人对已发出的磋商文件进行必要的澄清或者修改的，将在磋商文件要求提交投标文件截止时间五日前，以书面形式通知所有投标单位。该澄清或者修改的内容为磋商文件的组成部分。</w:t>
      </w:r>
    </w:p>
    <w:p>
      <w:pPr>
        <w:adjustRightInd w:val="0"/>
        <w:snapToGrid w:val="0"/>
        <w:spacing w:before="20" w:after="20" w:line="360" w:lineRule="auto"/>
        <w:ind w:left="420" w:leftChars="100" w:hanging="210" w:hangingChars="100"/>
        <w:rPr>
          <w:szCs w:val="21"/>
        </w:rPr>
      </w:pPr>
      <w:r>
        <w:rPr>
          <w:szCs w:val="21"/>
        </w:rPr>
        <w:t>2、补充通知将以网上补充通知形式通知各投标单位。</w:t>
      </w:r>
    </w:p>
    <w:p>
      <w:pPr>
        <w:pStyle w:val="10"/>
        <w:spacing w:line="360" w:lineRule="auto"/>
        <w:ind w:firstLine="210" w:firstLineChars="100"/>
        <w:rPr>
          <w:rFonts w:ascii="Times New Roman" w:eastAsia="宋体"/>
          <w:sz w:val="21"/>
          <w:szCs w:val="21"/>
        </w:rPr>
      </w:pPr>
      <w:r>
        <w:rPr>
          <w:rFonts w:ascii="Times New Roman" w:eastAsia="宋体"/>
          <w:sz w:val="21"/>
          <w:szCs w:val="21"/>
        </w:rPr>
        <w:t>3、为使投标单位在编制投标文件时，将补充通告修改的内容考虑进去，采购单位可以延长磋商截止时间（延长时间在补充通知中明确）。如投标单位拒绝延长的，其磋商失效。</w:t>
      </w:r>
    </w:p>
    <w:p>
      <w:pPr>
        <w:pStyle w:val="6"/>
        <w:jc w:val="both"/>
        <w:rPr>
          <w:b w:val="0"/>
          <w:bCs w:val="0"/>
          <w:szCs w:val="21"/>
        </w:rPr>
      </w:pPr>
      <w:bookmarkStart w:id="43" w:name="_Toc501873934"/>
      <w:bookmarkStart w:id="44" w:name="_Toc47597748"/>
      <w:bookmarkStart w:id="45" w:name="_Toc24330"/>
      <w:r>
        <w:rPr>
          <w:szCs w:val="21"/>
        </w:rPr>
        <w:t>五、投标文件</w:t>
      </w:r>
      <w:bookmarkEnd w:id="43"/>
      <w:r>
        <w:rPr>
          <w:szCs w:val="21"/>
        </w:rPr>
        <w:t>说明</w:t>
      </w:r>
      <w:bookmarkEnd w:id="44"/>
      <w:bookmarkEnd w:id="45"/>
    </w:p>
    <w:p>
      <w:pPr>
        <w:adjustRightInd w:val="0"/>
        <w:snapToGrid w:val="0"/>
        <w:spacing w:line="360" w:lineRule="auto"/>
        <w:rPr>
          <w:bCs/>
          <w:szCs w:val="21"/>
        </w:rPr>
      </w:pPr>
      <w:r>
        <w:rPr>
          <w:szCs w:val="21"/>
        </w:rPr>
        <w:t>（一）投标单位应仔细阅读磋商文件的所有内容，</w:t>
      </w:r>
      <w:r>
        <w:rPr>
          <w:bCs/>
          <w:szCs w:val="21"/>
        </w:rPr>
        <w:t>未按磋商文件要求编制的投标文件将被视为废标</w:t>
      </w:r>
      <w:r>
        <w:rPr>
          <w:szCs w:val="21"/>
        </w:rPr>
        <w:t>。</w:t>
      </w:r>
    </w:p>
    <w:p>
      <w:pPr>
        <w:adjustRightInd w:val="0"/>
        <w:snapToGrid w:val="0"/>
        <w:spacing w:line="360" w:lineRule="auto"/>
        <w:rPr>
          <w:szCs w:val="21"/>
        </w:rPr>
      </w:pPr>
      <w:r>
        <w:rPr>
          <w:szCs w:val="21"/>
        </w:rPr>
        <w:t>（二）投标文件应包括的内容（建议按以下顺序装订，并在每页加盖单位公章）</w:t>
      </w:r>
    </w:p>
    <w:p>
      <w:pPr>
        <w:spacing w:line="360" w:lineRule="auto"/>
        <w:ind w:left="210" w:leftChars="100"/>
        <w:rPr>
          <w:szCs w:val="21"/>
        </w:rPr>
      </w:pPr>
      <w:r>
        <w:rPr>
          <w:szCs w:val="21"/>
        </w:rPr>
        <w:t>1</w:t>
      </w:r>
      <w:r>
        <w:rPr>
          <w:rFonts w:hint="eastAsia"/>
          <w:szCs w:val="21"/>
        </w:rPr>
        <w:t>、</w:t>
      </w:r>
      <w:r>
        <w:rPr>
          <w:szCs w:val="21"/>
        </w:rPr>
        <w:t>投标文件目录。</w:t>
      </w:r>
    </w:p>
    <w:p>
      <w:pPr>
        <w:spacing w:line="360" w:lineRule="auto"/>
        <w:ind w:left="210" w:leftChars="100"/>
        <w:rPr>
          <w:szCs w:val="21"/>
        </w:rPr>
      </w:pPr>
      <w:r>
        <w:rPr>
          <w:szCs w:val="21"/>
        </w:rPr>
        <w:t>2</w:t>
      </w:r>
      <w:r>
        <w:rPr>
          <w:rFonts w:hint="eastAsia"/>
          <w:szCs w:val="21"/>
        </w:rPr>
        <w:t>、</w:t>
      </w:r>
      <w:r>
        <w:rPr>
          <w:szCs w:val="21"/>
        </w:rPr>
        <w:t>投标承诺书（见附件（1-1）。</w:t>
      </w:r>
    </w:p>
    <w:p>
      <w:pPr>
        <w:spacing w:line="360" w:lineRule="auto"/>
        <w:ind w:left="210" w:leftChars="100"/>
        <w:rPr>
          <w:szCs w:val="21"/>
        </w:rPr>
      </w:pPr>
      <w:r>
        <w:rPr>
          <w:szCs w:val="21"/>
        </w:rPr>
        <w:t>3</w:t>
      </w:r>
      <w:r>
        <w:rPr>
          <w:rFonts w:hint="eastAsia"/>
          <w:szCs w:val="21"/>
        </w:rPr>
        <w:t>、</w:t>
      </w:r>
      <w:r>
        <w:rPr>
          <w:szCs w:val="21"/>
        </w:rPr>
        <w:t>法人证明书及授权委托证明书（按招标文件附件1-</w:t>
      </w:r>
      <w:r>
        <w:rPr>
          <w:rFonts w:hint="eastAsia"/>
          <w:szCs w:val="21"/>
        </w:rPr>
        <w:t>2</w:t>
      </w:r>
      <w:r>
        <w:rPr>
          <w:szCs w:val="21"/>
        </w:rPr>
        <w:t>填写）。</w:t>
      </w:r>
    </w:p>
    <w:p>
      <w:pPr>
        <w:spacing w:line="360" w:lineRule="auto"/>
        <w:ind w:left="210" w:leftChars="100"/>
        <w:rPr>
          <w:szCs w:val="21"/>
        </w:rPr>
      </w:pPr>
      <w:r>
        <w:rPr>
          <w:szCs w:val="21"/>
        </w:rPr>
        <w:t>4</w:t>
      </w:r>
      <w:r>
        <w:rPr>
          <w:rFonts w:hint="eastAsia"/>
          <w:szCs w:val="21"/>
        </w:rPr>
        <w:t>、</w:t>
      </w:r>
      <w:r>
        <w:rPr>
          <w:szCs w:val="21"/>
        </w:rPr>
        <w:t>投标保证金凭证（复印件）。</w:t>
      </w:r>
    </w:p>
    <w:p>
      <w:pPr>
        <w:spacing w:line="360" w:lineRule="auto"/>
        <w:ind w:left="210" w:leftChars="100"/>
        <w:rPr>
          <w:szCs w:val="21"/>
        </w:rPr>
      </w:pPr>
      <w:r>
        <w:rPr>
          <w:szCs w:val="21"/>
        </w:rPr>
        <w:t>5</w:t>
      </w:r>
      <w:r>
        <w:rPr>
          <w:rFonts w:hint="eastAsia"/>
          <w:szCs w:val="21"/>
        </w:rPr>
        <w:t>、</w:t>
      </w:r>
      <w:r>
        <w:rPr>
          <w:szCs w:val="21"/>
        </w:rPr>
        <w:t xml:space="preserve">公司简介 </w:t>
      </w:r>
    </w:p>
    <w:p>
      <w:pPr>
        <w:spacing w:line="360" w:lineRule="auto"/>
        <w:ind w:left="420" w:leftChars="200"/>
        <w:rPr>
          <w:szCs w:val="21"/>
        </w:rPr>
      </w:pPr>
      <w:r>
        <w:rPr>
          <w:rFonts w:hint="eastAsia"/>
          <w:szCs w:val="21"/>
        </w:rPr>
        <w:t>（1）</w:t>
      </w:r>
      <w:r>
        <w:rPr>
          <w:szCs w:val="21"/>
        </w:rPr>
        <w:t>公司组织构架</w:t>
      </w:r>
      <w:r>
        <w:rPr>
          <w:rFonts w:hint="eastAsia"/>
          <w:szCs w:val="21"/>
        </w:rPr>
        <w:t>（</w:t>
      </w:r>
      <w:r>
        <w:rPr>
          <w:szCs w:val="21"/>
        </w:rPr>
        <w:t>按招标文件附件1-</w:t>
      </w:r>
      <w:r>
        <w:rPr>
          <w:rFonts w:hint="eastAsia"/>
          <w:szCs w:val="21"/>
        </w:rPr>
        <w:t>3</w:t>
      </w:r>
      <w:r>
        <w:rPr>
          <w:szCs w:val="21"/>
        </w:rPr>
        <w:t>填写</w:t>
      </w:r>
      <w:r>
        <w:rPr>
          <w:rFonts w:hint="eastAsia"/>
          <w:szCs w:val="21"/>
        </w:rPr>
        <w:t>）。</w:t>
      </w:r>
    </w:p>
    <w:p>
      <w:pPr>
        <w:spacing w:line="360" w:lineRule="auto"/>
        <w:ind w:left="420" w:leftChars="200"/>
        <w:rPr>
          <w:szCs w:val="21"/>
        </w:rPr>
      </w:pPr>
      <w:r>
        <w:rPr>
          <w:rFonts w:hint="eastAsia"/>
          <w:szCs w:val="21"/>
        </w:rPr>
        <w:t>（2）</w:t>
      </w:r>
      <w:r>
        <w:rPr>
          <w:szCs w:val="21"/>
        </w:rPr>
        <w:t>公司营业执照、设计资质证明文件等资料复印件（需提供原件用于现场查验）。</w:t>
      </w:r>
    </w:p>
    <w:p>
      <w:pPr>
        <w:spacing w:line="360" w:lineRule="auto"/>
        <w:ind w:left="420" w:leftChars="200"/>
        <w:rPr>
          <w:szCs w:val="21"/>
        </w:rPr>
      </w:pPr>
      <w:r>
        <w:rPr>
          <w:rFonts w:hint="eastAsia"/>
          <w:szCs w:val="21"/>
        </w:rPr>
        <w:t>（3）</w:t>
      </w:r>
      <w:r>
        <w:rPr>
          <w:szCs w:val="21"/>
        </w:rPr>
        <w:t>企业法定代表人身份证明及其身份证或法定代表人授权委托书及被委托人的身份证，以上资料复印件盖章（需提供原件用于现场查验）。</w:t>
      </w:r>
    </w:p>
    <w:p>
      <w:pPr>
        <w:spacing w:line="360" w:lineRule="auto"/>
        <w:ind w:left="420" w:leftChars="200"/>
        <w:rPr>
          <w:szCs w:val="21"/>
        </w:rPr>
      </w:pPr>
      <w:r>
        <w:rPr>
          <w:rFonts w:hint="eastAsia"/>
          <w:szCs w:val="21"/>
        </w:rPr>
        <w:t>（4）</w:t>
      </w:r>
      <w:r>
        <w:rPr>
          <w:szCs w:val="21"/>
        </w:rPr>
        <w:t>技术服务主要内容</w:t>
      </w:r>
      <w:r>
        <w:rPr>
          <w:rFonts w:hint="eastAsia"/>
          <w:szCs w:val="21"/>
        </w:rPr>
        <w:t>。</w:t>
      </w:r>
    </w:p>
    <w:p>
      <w:pPr>
        <w:spacing w:line="360" w:lineRule="auto"/>
        <w:ind w:left="420" w:leftChars="200"/>
        <w:rPr>
          <w:szCs w:val="21"/>
        </w:rPr>
      </w:pPr>
      <w:r>
        <w:rPr>
          <w:rFonts w:hint="eastAsia"/>
          <w:szCs w:val="21"/>
        </w:rPr>
        <w:t>（5）</w:t>
      </w:r>
      <w:r>
        <w:rPr>
          <w:szCs w:val="21"/>
        </w:rPr>
        <w:t>其它证明公司现有实力的材料（如ISO质量体系认证、工商局评价等）。</w:t>
      </w:r>
    </w:p>
    <w:p>
      <w:pPr>
        <w:spacing w:line="360" w:lineRule="auto"/>
        <w:ind w:left="210" w:leftChars="100"/>
        <w:rPr>
          <w:szCs w:val="21"/>
        </w:rPr>
      </w:pPr>
      <w:r>
        <w:rPr>
          <w:szCs w:val="21"/>
        </w:rPr>
        <w:t>6</w:t>
      </w:r>
      <w:r>
        <w:rPr>
          <w:rFonts w:hint="eastAsia"/>
          <w:szCs w:val="21"/>
        </w:rPr>
        <w:t>、</w:t>
      </w:r>
      <w:r>
        <w:rPr>
          <w:szCs w:val="21"/>
        </w:rPr>
        <w:t>技术服务方案：</w:t>
      </w:r>
    </w:p>
    <w:p>
      <w:pPr>
        <w:spacing w:line="360" w:lineRule="auto"/>
        <w:ind w:left="420" w:leftChars="200"/>
        <w:rPr>
          <w:szCs w:val="21"/>
        </w:rPr>
      </w:pPr>
      <w:r>
        <w:rPr>
          <w:rFonts w:hint="eastAsia"/>
          <w:szCs w:val="21"/>
        </w:rPr>
        <w:t>（1）项目</w:t>
      </w:r>
      <w:r>
        <w:rPr>
          <w:szCs w:val="21"/>
        </w:rPr>
        <w:t>概况</w:t>
      </w:r>
      <w:r>
        <w:rPr>
          <w:rFonts w:hint="eastAsia"/>
          <w:szCs w:val="21"/>
        </w:rPr>
        <w:t>。</w:t>
      </w:r>
    </w:p>
    <w:p>
      <w:pPr>
        <w:spacing w:line="360" w:lineRule="auto"/>
        <w:ind w:left="420" w:leftChars="200"/>
        <w:rPr>
          <w:szCs w:val="21"/>
        </w:rPr>
      </w:pPr>
      <w:r>
        <w:rPr>
          <w:rFonts w:hint="eastAsia"/>
          <w:szCs w:val="21"/>
        </w:rPr>
        <w:t>（2）</w:t>
      </w:r>
      <w:r>
        <w:rPr>
          <w:szCs w:val="21"/>
        </w:rPr>
        <w:t>拟委派的组织机构人员架构表及人员安排计划</w:t>
      </w:r>
      <w:r>
        <w:rPr>
          <w:rFonts w:hint="eastAsia"/>
          <w:szCs w:val="21"/>
        </w:rPr>
        <w:t>。</w:t>
      </w:r>
    </w:p>
    <w:p>
      <w:pPr>
        <w:spacing w:line="360" w:lineRule="auto"/>
        <w:ind w:left="420" w:leftChars="200"/>
        <w:rPr>
          <w:szCs w:val="21"/>
        </w:rPr>
      </w:pPr>
      <w:r>
        <w:rPr>
          <w:rFonts w:hint="eastAsia"/>
          <w:szCs w:val="21"/>
        </w:rPr>
        <w:t>（3）</w:t>
      </w:r>
      <w:r>
        <w:rPr>
          <w:szCs w:val="21"/>
        </w:rPr>
        <w:t>项目负责人个人资料，包括工作简历、</w:t>
      </w:r>
      <w:r>
        <w:rPr>
          <w:rFonts w:hint="eastAsia"/>
          <w:szCs w:val="21"/>
        </w:rPr>
        <w:t>职业认证证书</w:t>
      </w:r>
      <w:r>
        <w:rPr>
          <w:szCs w:val="21"/>
        </w:rPr>
        <w:t>、学历证书、身份证件、负责过的类似项目业绩、得奖情况等（所有资料的复印件均需盖公章，有法定代表人或法人授权委托人签名并写上与原件相符，必要时需提供原件核对。项目负责人一经确定，若非业主要求，不得更改，否则业主将按合同的规定相应扣款）</w:t>
      </w:r>
      <w:r>
        <w:rPr>
          <w:rFonts w:hint="eastAsia"/>
          <w:szCs w:val="21"/>
        </w:rPr>
        <w:t>（</w:t>
      </w:r>
      <w:r>
        <w:rPr>
          <w:szCs w:val="21"/>
        </w:rPr>
        <w:t>按招标文件附件1-</w:t>
      </w:r>
      <w:r>
        <w:rPr>
          <w:rFonts w:hint="eastAsia"/>
          <w:szCs w:val="21"/>
        </w:rPr>
        <w:t>4</w:t>
      </w:r>
      <w:r>
        <w:rPr>
          <w:szCs w:val="21"/>
        </w:rPr>
        <w:t>填写</w:t>
      </w:r>
      <w:r>
        <w:rPr>
          <w:rFonts w:hint="eastAsia"/>
          <w:szCs w:val="21"/>
        </w:rPr>
        <w:t>）。</w:t>
      </w:r>
    </w:p>
    <w:p>
      <w:pPr>
        <w:spacing w:line="360" w:lineRule="auto"/>
        <w:ind w:left="420" w:leftChars="200"/>
        <w:rPr>
          <w:szCs w:val="21"/>
        </w:rPr>
      </w:pPr>
      <w:r>
        <w:rPr>
          <w:rFonts w:hint="eastAsia"/>
          <w:szCs w:val="21"/>
        </w:rPr>
        <w:t>（4）</w:t>
      </w:r>
      <w:r>
        <w:rPr>
          <w:szCs w:val="21"/>
        </w:rPr>
        <w:t>其他项目人员的配备情况及个人资历复印件（附学历证书、</w:t>
      </w:r>
      <w:r>
        <w:rPr>
          <w:rFonts w:hint="eastAsia"/>
          <w:szCs w:val="21"/>
        </w:rPr>
        <w:t>职业认证</w:t>
      </w:r>
      <w:r>
        <w:rPr>
          <w:szCs w:val="21"/>
        </w:rPr>
        <w:t>证书、身份证及职称证书等证明材料的复印件，所有资料的复印件均需盖公章，有法定代表人或法人授权委托人签名并写上与原件相符，必要时需提供原件核对）</w:t>
      </w:r>
      <w:r>
        <w:rPr>
          <w:rFonts w:hint="eastAsia"/>
          <w:szCs w:val="21"/>
        </w:rPr>
        <w:t>（</w:t>
      </w:r>
      <w:r>
        <w:rPr>
          <w:szCs w:val="21"/>
        </w:rPr>
        <w:t>按招标文件附件</w:t>
      </w:r>
      <w:r>
        <w:rPr>
          <w:rFonts w:hint="eastAsia"/>
          <w:szCs w:val="21"/>
        </w:rPr>
        <w:t>1-5</w:t>
      </w:r>
      <w:r>
        <w:rPr>
          <w:szCs w:val="21"/>
        </w:rPr>
        <w:t>填写</w:t>
      </w:r>
      <w:r>
        <w:rPr>
          <w:rFonts w:hint="eastAsia"/>
          <w:szCs w:val="21"/>
        </w:rPr>
        <w:t>）。</w:t>
      </w:r>
    </w:p>
    <w:p>
      <w:pPr>
        <w:spacing w:line="360" w:lineRule="auto"/>
        <w:ind w:left="420" w:leftChars="200"/>
        <w:rPr>
          <w:szCs w:val="21"/>
        </w:rPr>
      </w:pPr>
      <w:r>
        <w:rPr>
          <w:rFonts w:hint="eastAsia"/>
          <w:szCs w:val="21"/>
        </w:rPr>
        <w:t>（5）项目系统主要功能（参照详细技术要求）。</w:t>
      </w:r>
    </w:p>
    <w:p>
      <w:pPr>
        <w:spacing w:line="360" w:lineRule="auto"/>
        <w:ind w:left="420" w:leftChars="200"/>
        <w:rPr>
          <w:szCs w:val="21"/>
        </w:rPr>
      </w:pPr>
      <w:r>
        <w:rPr>
          <w:rFonts w:hint="eastAsia"/>
          <w:szCs w:val="21"/>
        </w:rPr>
        <w:t>（6）</w:t>
      </w:r>
      <w:r>
        <w:rPr>
          <w:szCs w:val="21"/>
        </w:rPr>
        <w:t>针对本</w:t>
      </w:r>
      <w:r>
        <w:rPr>
          <w:rFonts w:hint="eastAsia"/>
          <w:szCs w:val="21"/>
        </w:rPr>
        <w:t>项目</w:t>
      </w:r>
      <w:r>
        <w:rPr>
          <w:szCs w:val="21"/>
        </w:rPr>
        <w:t>的难点、重点分析及提出相应的手段和措施</w:t>
      </w:r>
      <w:r>
        <w:rPr>
          <w:rFonts w:hint="eastAsia"/>
          <w:szCs w:val="21"/>
        </w:rPr>
        <w:t>，</w:t>
      </w:r>
      <w:r>
        <w:rPr>
          <w:szCs w:val="21"/>
        </w:rPr>
        <w:t>以及有价值的建议、意见及其处理措施</w:t>
      </w:r>
      <w:r>
        <w:rPr>
          <w:rFonts w:hint="eastAsia"/>
          <w:szCs w:val="21"/>
        </w:rPr>
        <w:t>。</w:t>
      </w:r>
    </w:p>
    <w:p>
      <w:pPr>
        <w:spacing w:line="360" w:lineRule="auto"/>
        <w:ind w:left="420" w:leftChars="200"/>
        <w:rPr>
          <w:szCs w:val="21"/>
        </w:rPr>
      </w:pPr>
      <w:r>
        <w:rPr>
          <w:rFonts w:hint="eastAsia"/>
          <w:szCs w:val="21"/>
        </w:rPr>
        <w:t>（7）</w:t>
      </w:r>
      <w:r>
        <w:rPr>
          <w:szCs w:val="21"/>
        </w:rPr>
        <w:t>投标报价应列出计费项目、计算方法、分项费用、总费用。</w:t>
      </w:r>
    </w:p>
    <w:p>
      <w:pPr>
        <w:adjustRightInd w:val="0"/>
        <w:snapToGrid w:val="0"/>
        <w:spacing w:line="360" w:lineRule="auto"/>
        <w:ind w:left="-359" w:leftChars="-171" w:firstLine="630" w:firstLineChars="300"/>
      </w:pPr>
      <w:r>
        <w:t>投标单位应提交真实、准确的文件、证书等材料，凡以涂改、伪造文件、证书等方式弄虚作假的，一经查实，我院有权没收其磋商保证金，取消其中标资格，且按有关规定给予处罚。</w:t>
      </w:r>
    </w:p>
    <w:p>
      <w:pPr>
        <w:adjustRightInd w:val="0"/>
        <w:snapToGrid w:val="0"/>
        <w:spacing w:line="360" w:lineRule="auto"/>
        <w:rPr>
          <w:szCs w:val="21"/>
        </w:rPr>
      </w:pPr>
      <w:r>
        <w:rPr>
          <w:szCs w:val="21"/>
        </w:rPr>
        <w:t>（</w:t>
      </w:r>
      <w:r>
        <w:rPr>
          <w:rFonts w:hint="eastAsia"/>
          <w:szCs w:val="21"/>
        </w:rPr>
        <w:t>三</w:t>
      </w:r>
      <w:r>
        <w:rPr>
          <w:szCs w:val="21"/>
        </w:rPr>
        <w:t>）</w:t>
      </w:r>
      <w:r>
        <w:rPr>
          <w:rFonts w:hint="eastAsia"/>
          <w:szCs w:val="21"/>
        </w:rPr>
        <w:t>知识产权</w:t>
      </w:r>
    </w:p>
    <w:p>
      <w:pPr>
        <w:adjustRightInd w:val="0"/>
        <w:snapToGrid w:val="0"/>
        <w:spacing w:line="360" w:lineRule="auto"/>
        <w:rPr>
          <w:szCs w:val="21"/>
        </w:rPr>
      </w:pPr>
      <w:r>
        <w:rPr>
          <w:rFonts w:hint="eastAsia"/>
          <w:szCs w:val="21"/>
        </w:rPr>
        <w:t xml:space="preserve"> </w:t>
      </w:r>
      <w:r>
        <w:rPr>
          <w:szCs w:val="21"/>
        </w:rPr>
        <w:t xml:space="preserve">    </w:t>
      </w:r>
      <w:r>
        <w:rPr>
          <w:rFonts w:hint="eastAsia"/>
          <w:szCs w:val="21"/>
        </w:rPr>
        <w:t>投标人应保证在本项目使用的任何产品（包括部分使用）时，不会因第三方提出侵犯其专利权、商标权、</w:t>
      </w:r>
      <w:r>
        <w:rPr>
          <w:szCs w:val="21"/>
        </w:rPr>
        <w:t>著作权</w:t>
      </w:r>
      <w:r>
        <w:rPr>
          <w:rFonts w:hint="eastAsia"/>
          <w:szCs w:val="21"/>
        </w:rPr>
        <w:t>或其他知识产权而引起的法律和经济纠纷，如因专利权、商标权、著作权或其他知识产权而引起的法律和经济纠纷，由投标人承担所有相关责任。</w:t>
      </w:r>
    </w:p>
    <w:p>
      <w:pPr>
        <w:pStyle w:val="6"/>
        <w:jc w:val="both"/>
        <w:rPr>
          <w:b w:val="0"/>
          <w:szCs w:val="21"/>
        </w:rPr>
      </w:pPr>
      <w:bookmarkStart w:id="46" w:name="_Toc6"/>
      <w:bookmarkStart w:id="47" w:name="_Toc47597749"/>
      <w:r>
        <w:rPr>
          <w:szCs w:val="21"/>
        </w:rPr>
        <w:t>六、磋商保证金</w:t>
      </w:r>
      <w:bookmarkEnd w:id="46"/>
      <w:bookmarkEnd w:id="47"/>
    </w:p>
    <w:p>
      <w:pPr>
        <w:adjustRightInd w:val="0"/>
        <w:snapToGrid w:val="0"/>
        <w:spacing w:line="360" w:lineRule="auto"/>
        <w:ind w:left="315" w:hanging="315" w:hangingChars="150"/>
        <w:rPr>
          <w:szCs w:val="21"/>
        </w:rPr>
      </w:pPr>
      <w:r>
        <w:rPr>
          <w:szCs w:val="21"/>
        </w:rPr>
        <w:t>1、投标单位需在202</w:t>
      </w:r>
      <w:r>
        <w:rPr>
          <w:rFonts w:hint="eastAsia"/>
          <w:szCs w:val="21"/>
          <w:lang w:val="en-US" w:eastAsia="zh-CN"/>
        </w:rPr>
        <w:t>2</w:t>
      </w:r>
      <w:r>
        <w:rPr>
          <w:rFonts w:hint="eastAsia"/>
          <w:szCs w:val="21"/>
        </w:rPr>
        <w:t>年</w:t>
      </w:r>
      <w:r>
        <w:rPr>
          <w:rFonts w:hint="eastAsia"/>
          <w:szCs w:val="21"/>
          <w:lang w:val="en-US" w:eastAsia="zh-CN"/>
        </w:rPr>
        <w:t>5</w:t>
      </w:r>
      <w:r>
        <w:rPr>
          <w:szCs w:val="21"/>
        </w:rPr>
        <w:t>月</w:t>
      </w:r>
      <w:r>
        <w:rPr>
          <w:rFonts w:hint="eastAsia"/>
          <w:szCs w:val="21"/>
          <w:lang w:val="en-US" w:eastAsia="zh-CN"/>
        </w:rPr>
        <w:t>10</w:t>
      </w:r>
      <w:r>
        <w:rPr>
          <w:szCs w:val="21"/>
        </w:rPr>
        <w:t>日（磋商前一日）前向采购单位提交磋商保证金，响应人应当按磋商文件的要求提交磋商保证金，否则做废标处理。</w:t>
      </w:r>
    </w:p>
    <w:p>
      <w:pPr>
        <w:adjustRightInd w:val="0"/>
        <w:snapToGrid w:val="0"/>
        <w:spacing w:line="360" w:lineRule="auto"/>
        <w:ind w:left="315" w:hanging="315" w:hangingChars="150"/>
        <w:rPr>
          <w:szCs w:val="21"/>
        </w:rPr>
      </w:pPr>
      <w:r>
        <w:rPr>
          <w:szCs w:val="21"/>
        </w:rPr>
        <w:t>2、本次磋商保证金为人民币</w:t>
      </w:r>
      <w:r>
        <w:rPr>
          <w:rFonts w:hint="eastAsia"/>
          <w:szCs w:val="21"/>
          <w:highlight w:val="none"/>
          <w:u w:val="single"/>
        </w:rPr>
        <w:t>壹万元</w:t>
      </w:r>
      <w:r>
        <w:rPr>
          <w:szCs w:val="21"/>
        </w:rPr>
        <w:t>。</w:t>
      </w:r>
      <w:r>
        <w:rPr>
          <w:rFonts w:hint="eastAsia"/>
          <w:szCs w:val="21"/>
        </w:rPr>
        <w:t>单位名称：中国科学技术大学先进技术研究院，开户行：中国光大银行合肥阜南路支行， 银行账号：76700188000292639。</w:t>
      </w:r>
    </w:p>
    <w:p>
      <w:pPr>
        <w:adjustRightInd w:val="0"/>
        <w:snapToGrid w:val="0"/>
        <w:spacing w:line="360" w:lineRule="auto"/>
        <w:ind w:left="315" w:hanging="315" w:hangingChars="150"/>
        <w:rPr>
          <w:szCs w:val="21"/>
        </w:rPr>
      </w:pPr>
      <w:r>
        <w:t>3、磋商保证金将在投标单位公布预中标人之后7日内退还未中标单位</w:t>
      </w:r>
      <w:r>
        <w:rPr>
          <w:rFonts w:hint="eastAsia"/>
        </w:rPr>
        <w:t>，中标单位保证金在合同签订转为履约</w:t>
      </w:r>
      <w:r>
        <w:t>保证金。但有以下情形的，采购单位不予退还磋商保证金：</w:t>
      </w:r>
    </w:p>
    <w:p>
      <w:pPr>
        <w:adjustRightInd w:val="0"/>
        <w:snapToGrid w:val="0"/>
        <w:spacing w:line="360" w:lineRule="auto"/>
        <w:ind w:left="630" w:leftChars="100" w:hanging="420" w:hangingChars="200"/>
        <w:rPr>
          <w:szCs w:val="21"/>
        </w:rPr>
      </w:pPr>
      <w:r>
        <w:rPr>
          <w:szCs w:val="21"/>
        </w:rPr>
        <w:t>（1）截止磋商前3天，响应人无正当理由、未以书面形式向采购人递交说明而在磋商截止日不来磋商的</w:t>
      </w:r>
      <w:r>
        <w:rPr>
          <w:rFonts w:hint="eastAsia"/>
          <w:szCs w:val="21"/>
        </w:rPr>
        <w:t>。</w:t>
      </w:r>
    </w:p>
    <w:p>
      <w:pPr>
        <w:adjustRightInd w:val="0"/>
        <w:snapToGrid w:val="0"/>
        <w:spacing w:line="360" w:lineRule="auto"/>
        <w:ind w:left="630" w:leftChars="100" w:hanging="420" w:hangingChars="200"/>
        <w:rPr>
          <w:szCs w:val="21"/>
        </w:rPr>
      </w:pPr>
      <w:r>
        <w:rPr>
          <w:szCs w:val="21"/>
        </w:rPr>
        <w:t>（2）响应人递送投标文件后，无正当理由放弃磋商的</w:t>
      </w:r>
      <w:r>
        <w:rPr>
          <w:rFonts w:hint="eastAsia"/>
          <w:szCs w:val="21"/>
        </w:rPr>
        <w:t>。</w:t>
      </w:r>
    </w:p>
    <w:p>
      <w:pPr>
        <w:adjustRightInd w:val="0"/>
        <w:snapToGrid w:val="0"/>
        <w:spacing w:line="360" w:lineRule="auto"/>
        <w:ind w:left="630" w:leftChars="100" w:hanging="420" w:hangingChars="200"/>
        <w:rPr>
          <w:szCs w:val="21"/>
        </w:rPr>
      </w:pPr>
      <w:r>
        <w:rPr>
          <w:szCs w:val="21"/>
        </w:rPr>
        <w:t>（3）自中标信息公开（中国科大先进技术研究院外网）发出之日起30日内，中标人无正当理由不与采购人签订合同的</w:t>
      </w:r>
      <w:r>
        <w:rPr>
          <w:rFonts w:hint="eastAsia"/>
          <w:szCs w:val="21"/>
        </w:rPr>
        <w:t>。</w:t>
      </w:r>
    </w:p>
    <w:p>
      <w:pPr>
        <w:adjustRightInd w:val="0"/>
        <w:snapToGrid w:val="0"/>
        <w:spacing w:line="360" w:lineRule="auto"/>
        <w:ind w:left="630" w:leftChars="100" w:hanging="420" w:hangingChars="200"/>
        <w:rPr>
          <w:szCs w:val="21"/>
        </w:rPr>
      </w:pPr>
      <w:r>
        <w:rPr>
          <w:szCs w:val="21"/>
        </w:rPr>
        <w:t>（4）响应人在磋商过程中被查实有串标、围标、陪标等违法违纪行为的</w:t>
      </w:r>
      <w:r>
        <w:rPr>
          <w:rFonts w:hint="eastAsia"/>
          <w:szCs w:val="21"/>
        </w:rPr>
        <w:t>。</w:t>
      </w:r>
    </w:p>
    <w:p>
      <w:pPr>
        <w:adjustRightInd w:val="0"/>
        <w:snapToGrid w:val="0"/>
        <w:spacing w:line="360" w:lineRule="auto"/>
        <w:ind w:left="630" w:leftChars="100" w:hanging="420" w:hangingChars="200"/>
        <w:rPr>
          <w:szCs w:val="21"/>
        </w:rPr>
      </w:pPr>
      <w:r>
        <w:rPr>
          <w:szCs w:val="21"/>
        </w:rPr>
        <w:t>（5）响应人有违约违规行为或被投诉、举报的，在调查处理期间，保证金暂不退还，待调查处理结束后按有关规定处理。</w:t>
      </w:r>
    </w:p>
    <w:p>
      <w:pPr>
        <w:pStyle w:val="6"/>
        <w:jc w:val="both"/>
        <w:rPr>
          <w:b w:val="0"/>
          <w:szCs w:val="21"/>
        </w:rPr>
      </w:pPr>
      <w:bookmarkStart w:id="48" w:name="_Toc47597750"/>
      <w:bookmarkStart w:id="49" w:name="_Toc6924"/>
      <w:r>
        <w:rPr>
          <w:szCs w:val="21"/>
        </w:rPr>
        <w:t>七、评定标办法</w:t>
      </w:r>
      <w:bookmarkEnd w:id="48"/>
      <w:bookmarkEnd w:id="49"/>
    </w:p>
    <w:p>
      <w:pPr>
        <w:adjustRightInd w:val="0"/>
        <w:snapToGrid w:val="0"/>
        <w:spacing w:line="360" w:lineRule="auto"/>
        <w:ind w:left="210" w:leftChars="100"/>
        <w:rPr>
          <w:szCs w:val="21"/>
        </w:rPr>
      </w:pPr>
      <w:r>
        <w:rPr>
          <w:szCs w:val="21"/>
        </w:rPr>
        <w:t>（一）评标办法采用的评标方式：</w:t>
      </w:r>
    </w:p>
    <w:p>
      <w:pPr>
        <w:adjustRightInd w:val="0"/>
        <w:snapToGrid w:val="0"/>
        <w:spacing w:line="360" w:lineRule="auto"/>
        <w:ind w:left="210" w:leftChars="100" w:firstLine="420" w:firstLineChars="200"/>
        <w:rPr>
          <w:szCs w:val="21"/>
          <w:highlight w:val="none"/>
        </w:rPr>
      </w:pPr>
      <w:r>
        <w:rPr>
          <w:rFonts w:hint="eastAsia"/>
          <w:szCs w:val="21"/>
          <w:highlight w:val="none"/>
        </w:rPr>
        <w:t>综合评分法，满分为</w:t>
      </w:r>
      <w:r>
        <w:rPr>
          <w:szCs w:val="21"/>
          <w:highlight w:val="none"/>
        </w:rPr>
        <w:t>100</w:t>
      </w:r>
      <w:r>
        <w:rPr>
          <w:rFonts w:hint="eastAsia"/>
          <w:szCs w:val="21"/>
          <w:highlight w:val="none"/>
        </w:rPr>
        <w:t>分，其中经济标部分报价占比</w:t>
      </w:r>
      <w:r>
        <w:rPr>
          <w:szCs w:val="21"/>
          <w:highlight w:val="none"/>
        </w:rPr>
        <w:t>10%</w:t>
      </w:r>
      <w:r>
        <w:rPr>
          <w:rFonts w:hint="eastAsia"/>
          <w:szCs w:val="21"/>
          <w:highlight w:val="none"/>
        </w:rPr>
        <w:t>，即</w:t>
      </w:r>
      <w:r>
        <w:rPr>
          <w:szCs w:val="21"/>
          <w:highlight w:val="none"/>
        </w:rPr>
        <w:t>10</w:t>
      </w:r>
      <w:r>
        <w:rPr>
          <w:rFonts w:hint="eastAsia"/>
          <w:szCs w:val="21"/>
          <w:highlight w:val="none"/>
        </w:rPr>
        <w:t>分；商务标部分占比</w:t>
      </w:r>
      <w:r>
        <w:rPr>
          <w:szCs w:val="21"/>
          <w:highlight w:val="none"/>
        </w:rPr>
        <w:t>30%</w:t>
      </w:r>
      <w:r>
        <w:rPr>
          <w:rFonts w:hint="eastAsia"/>
          <w:szCs w:val="21"/>
          <w:highlight w:val="none"/>
        </w:rPr>
        <w:t>，即</w:t>
      </w:r>
      <w:r>
        <w:rPr>
          <w:szCs w:val="21"/>
          <w:highlight w:val="none"/>
        </w:rPr>
        <w:t>30</w:t>
      </w:r>
      <w:r>
        <w:rPr>
          <w:rFonts w:hint="eastAsia"/>
          <w:szCs w:val="21"/>
          <w:highlight w:val="none"/>
        </w:rPr>
        <w:t>分</w:t>
      </w:r>
      <w:r>
        <w:rPr>
          <w:szCs w:val="21"/>
          <w:highlight w:val="none"/>
        </w:rPr>
        <w:t xml:space="preserve"> </w:t>
      </w:r>
      <w:r>
        <w:rPr>
          <w:rFonts w:hint="eastAsia"/>
          <w:szCs w:val="21"/>
          <w:highlight w:val="none"/>
        </w:rPr>
        <w:t>；技术标部分占比</w:t>
      </w:r>
      <w:r>
        <w:rPr>
          <w:szCs w:val="21"/>
          <w:highlight w:val="none"/>
        </w:rPr>
        <w:t>60%</w:t>
      </w:r>
      <w:r>
        <w:rPr>
          <w:rFonts w:hint="eastAsia"/>
          <w:szCs w:val="21"/>
          <w:highlight w:val="none"/>
        </w:rPr>
        <w:t>，即</w:t>
      </w:r>
      <w:r>
        <w:rPr>
          <w:szCs w:val="21"/>
          <w:highlight w:val="none"/>
        </w:rPr>
        <w:t>60</w:t>
      </w:r>
      <w:r>
        <w:rPr>
          <w:rFonts w:hint="eastAsia"/>
          <w:szCs w:val="21"/>
          <w:highlight w:val="none"/>
        </w:rPr>
        <w:t>分</w:t>
      </w:r>
      <w:r>
        <w:rPr>
          <w:szCs w:val="21"/>
          <w:highlight w:val="none"/>
        </w:rPr>
        <w:t xml:space="preserve"> </w:t>
      </w:r>
      <w:r>
        <w:rPr>
          <w:rFonts w:hint="eastAsia"/>
          <w:szCs w:val="21"/>
          <w:highlight w:val="none"/>
        </w:rPr>
        <w:t>。磋商小组推荐最高得分者为预中标候选人。具体评分标准请参见附件《综合评分表》。</w:t>
      </w:r>
    </w:p>
    <w:p>
      <w:pPr>
        <w:adjustRightInd w:val="0"/>
        <w:snapToGrid w:val="0"/>
        <w:spacing w:line="360" w:lineRule="auto"/>
        <w:ind w:left="210" w:leftChars="100"/>
        <w:rPr>
          <w:szCs w:val="21"/>
          <w:highlight w:val="none"/>
        </w:rPr>
      </w:pPr>
      <w:r>
        <w:rPr>
          <w:szCs w:val="21"/>
          <w:highlight w:val="none"/>
        </w:rPr>
        <w:t>（二）评标方法及程序：</w:t>
      </w:r>
    </w:p>
    <w:p>
      <w:pPr>
        <w:adjustRightInd w:val="0"/>
        <w:snapToGrid w:val="0"/>
        <w:spacing w:line="360" w:lineRule="auto"/>
        <w:ind w:left="420" w:leftChars="200"/>
        <w:rPr>
          <w:szCs w:val="21"/>
        </w:rPr>
      </w:pPr>
      <w:r>
        <w:rPr>
          <w:szCs w:val="21"/>
        </w:rPr>
        <w:t>磋商小组组成：</w:t>
      </w:r>
    </w:p>
    <w:p>
      <w:pPr>
        <w:adjustRightInd w:val="0"/>
        <w:snapToGrid w:val="0"/>
        <w:spacing w:line="360" w:lineRule="auto"/>
        <w:ind w:left="420" w:leftChars="200"/>
        <w:rPr>
          <w:szCs w:val="21"/>
        </w:rPr>
      </w:pPr>
      <w:r>
        <w:rPr>
          <w:szCs w:val="21"/>
        </w:rPr>
        <w:t>1、采购人代表1人</w:t>
      </w:r>
      <w:r>
        <w:rPr>
          <w:rFonts w:hint="eastAsia"/>
          <w:szCs w:val="21"/>
        </w:rPr>
        <w:t>。</w:t>
      </w:r>
    </w:p>
    <w:p>
      <w:pPr>
        <w:adjustRightInd w:val="0"/>
        <w:snapToGrid w:val="0"/>
        <w:spacing w:line="360" w:lineRule="auto"/>
        <w:ind w:left="420" w:leftChars="200"/>
        <w:rPr>
          <w:szCs w:val="21"/>
        </w:rPr>
      </w:pPr>
      <w:r>
        <w:rPr>
          <w:szCs w:val="21"/>
        </w:rPr>
        <w:t>2、专家2人</w:t>
      </w:r>
      <w:r>
        <w:rPr>
          <w:rFonts w:hint="eastAsia"/>
          <w:szCs w:val="21"/>
        </w:rPr>
        <w:t>。</w:t>
      </w:r>
    </w:p>
    <w:p>
      <w:pPr>
        <w:tabs>
          <w:tab w:val="left" w:pos="3036"/>
        </w:tabs>
        <w:adjustRightInd w:val="0"/>
        <w:snapToGrid w:val="0"/>
        <w:spacing w:line="360" w:lineRule="auto"/>
        <w:ind w:left="210" w:leftChars="100"/>
        <w:rPr>
          <w:szCs w:val="21"/>
        </w:rPr>
      </w:pPr>
      <w:r>
        <w:rPr>
          <w:szCs w:val="21"/>
        </w:rPr>
        <w:t>（三）磋商步骤：</w:t>
      </w:r>
      <w:r>
        <w:rPr>
          <w:szCs w:val="21"/>
        </w:rPr>
        <w:tab/>
      </w:r>
    </w:p>
    <w:p>
      <w:pPr>
        <w:adjustRightInd w:val="0"/>
        <w:snapToGrid w:val="0"/>
        <w:spacing w:line="360" w:lineRule="auto"/>
        <w:ind w:left="420" w:leftChars="200"/>
        <w:rPr>
          <w:szCs w:val="21"/>
        </w:rPr>
      </w:pPr>
      <w:r>
        <w:rPr>
          <w:szCs w:val="21"/>
        </w:rPr>
        <w:t>1、对通过现场审查的投标人递交的投标文件进行第一轮审查，投标文件中对</w:t>
      </w:r>
      <w:r>
        <w:rPr>
          <w:rFonts w:hint="eastAsia"/>
          <w:szCs w:val="21"/>
        </w:rPr>
        <w:t>项目总价</w:t>
      </w:r>
      <w:r>
        <w:rPr>
          <w:szCs w:val="21"/>
        </w:rPr>
        <w:t>报价为供应商</w:t>
      </w:r>
      <w:r>
        <w:rPr>
          <w:rFonts w:hint="eastAsia"/>
          <w:szCs w:val="21"/>
          <w:lang w:val="en-US" w:eastAsia="zh-CN"/>
        </w:rPr>
        <w:t>最终</w:t>
      </w:r>
      <w:r>
        <w:rPr>
          <w:szCs w:val="21"/>
        </w:rPr>
        <w:t>报价。</w:t>
      </w:r>
    </w:p>
    <w:p>
      <w:pPr>
        <w:adjustRightInd w:val="0"/>
        <w:snapToGrid w:val="0"/>
        <w:spacing w:line="360" w:lineRule="auto"/>
        <w:ind w:left="420" w:leftChars="200"/>
        <w:rPr>
          <w:szCs w:val="21"/>
        </w:rPr>
      </w:pPr>
      <w:r>
        <w:rPr>
          <w:szCs w:val="21"/>
        </w:rPr>
        <w:t>2、磋商小组对通过审查的投标人的商务标及技术标给予评定并打分。</w:t>
      </w:r>
    </w:p>
    <w:p>
      <w:pPr>
        <w:adjustRightInd w:val="0"/>
        <w:snapToGrid w:val="0"/>
        <w:spacing w:line="360" w:lineRule="auto"/>
        <w:ind w:left="420" w:leftChars="200"/>
        <w:rPr>
          <w:szCs w:val="21"/>
        </w:rPr>
      </w:pPr>
      <w:r>
        <w:rPr>
          <w:rFonts w:hint="eastAsia"/>
          <w:szCs w:val="21"/>
          <w:lang w:val="en-US" w:eastAsia="zh-CN"/>
        </w:rPr>
        <w:t>3</w:t>
      </w:r>
      <w:r>
        <w:rPr>
          <w:szCs w:val="21"/>
        </w:rPr>
        <w:t>、计算各投标人最终得分，原则上，最高分者为第一中标候选人；若出现最终得分相等的情况，原则上以技术标得分最高的投标人作为第一中标候选人。</w:t>
      </w:r>
    </w:p>
    <w:p>
      <w:pPr>
        <w:adjustRightInd w:val="0"/>
        <w:snapToGrid w:val="0"/>
        <w:spacing w:line="360" w:lineRule="auto"/>
        <w:ind w:left="-359" w:leftChars="-171" w:firstLine="105" w:firstLineChars="50"/>
        <w:rPr>
          <w:szCs w:val="21"/>
        </w:rPr>
      </w:pPr>
      <w:r>
        <w:rPr>
          <w:szCs w:val="21"/>
        </w:rPr>
        <w:t xml:space="preserve"> </w:t>
      </w:r>
      <w:r>
        <w:rPr>
          <w:rFonts w:hint="eastAsia"/>
          <w:szCs w:val="21"/>
        </w:rPr>
        <w:t xml:space="preserve">   </w:t>
      </w:r>
      <w:r>
        <w:rPr>
          <w:szCs w:val="21"/>
        </w:rPr>
        <w:t>（四）磋商程序：</w:t>
      </w:r>
    </w:p>
    <w:p>
      <w:pPr>
        <w:adjustRightInd w:val="0"/>
        <w:snapToGrid w:val="0"/>
        <w:spacing w:line="360" w:lineRule="auto"/>
        <w:ind w:left="420" w:leftChars="200"/>
        <w:rPr>
          <w:szCs w:val="21"/>
        </w:rPr>
      </w:pPr>
      <w:r>
        <w:rPr>
          <w:szCs w:val="21"/>
        </w:rPr>
        <w:t xml:space="preserve"> 1、磋商主持人宣读竞争性磋商工作纪律</w:t>
      </w:r>
      <w:r>
        <w:rPr>
          <w:rFonts w:hint="eastAsia"/>
          <w:szCs w:val="21"/>
        </w:rPr>
        <w:t>。</w:t>
      </w:r>
    </w:p>
    <w:p>
      <w:pPr>
        <w:adjustRightInd w:val="0"/>
        <w:snapToGrid w:val="0"/>
        <w:spacing w:line="360" w:lineRule="auto"/>
        <w:ind w:left="420" w:leftChars="200"/>
        <w:rPr>
          <w:szCs w:val="21"/>
        </w:rPr>
      </w:pPr>
      <w:r>
        <w:rPr>
          <w:szCs w:val="21"/>
        </w:rPr>
        <w:t xml:space="preserve"> 2、监督人员检查投标文件的密封情况</w:t>
      </w:r>
      <w:r>
        <w:rPr>
          <w:rFonts w:hint="eastAsia"/>
          <w:szCs w:val="21"/>
        </w:rPr>
        <w:t>。</w:t>
      </w:r>
    </w:p>
    <w:p>
      <w:pPr>
        <w:adjustRightInd w:val="0"/>
        <w:snapToGrid w:val="0"/>
        <w:spacing w:line="360" w:lineRule="auto"/>
        <w:ind w:left="420" w:leftChars="200"/>
        <w:rPr>
          <w:szCs w:val="21"/>
        </w:rPr>
      </w:pPr>
      <w:r>
        <w:rPr>
          <w:szCs w:val="21"/>
        </w:rPr>
        <w:t xml:space="preserve"> 3、磋商小组根据竞争性磋商文件要求及磋商供应商提供的有关说明，分别与进入技术和商务磋商的各投标供应商就管理服务等技术和商务条款进行磋商。对技术和商务条件与磋商文件要求有重大差异、无资格进入最后承诺报价的投标供应商出具书面无效原因说明</w:t>
      </w:r>
      <w:r>
        <w:rPr>
          <w:rFonts w:hint="eastAsia"/>
          <w:szCs w:val="21"/>
        </w:rPr>
        <w:t>。</w:t>
      </w:r>
    </w:p>
    <w:p>
      <w:pPr>
        <w:adjustRightInd w:val="0"/>
        <w:snapToGrid w:val="0"/>
        <w:spacing w:line="360" w:lineRule="auto"/>
        <w:ind w:left="420" w:leftChars="200"/>
        <w:rPr>
          <w:szCs w:val="21"/>
        </w:rPr>
      </w:pPr>
      <w:r>
        <w:rPr>
          <w:szCs w:val="21"/>
        </w:rPr>
        <w:t xml:space="preserve"> </w:t>
      </w:r>
      <w:r>
        <w:rPr>
          <w:rFonts w:hint="eastAsia"/>
          <w:szCs w:val="21"/>
          <w:lang w:val="en-US" w:eastAsia="zh-CN"/>
        </w:rPr>
        <w:t>4</w:t>
      </w:r>
      <w:r>
        <w:rPr>
          <w:szCs w:val="21"/>
        </w:rPr>
        <w:t>、根据竞争性磋商文件要求，磋商小组每位成员均需推荐出符合磋商文件要求的成交候选供应商。</w:t>
      </w:r>
    </w:p>
    <w:p>
      <w:pPr>
        <w:adjustRightInd w:val="0"/>
        <w:snapToGrid w:val="0"/>
        <w:spacing w:line="360" w:lineRule="auto"/>
        <w:ind w:left="420" w:leftChars="200"/>
        <w:rPr>
          <w:szCs w:val="21"/>
        </w:rPr>
      </w:pPr>
      <w:r>
        <w:rPr>
          <w:szCs w:val="21"/>
        </w:rPr>
        <w:t xml:space="preserve"> </w:t>
      </w:r>
      <w:r>
        <w:rPr>
          <w:rFonts w:hint="eastAsia"/>
          <w:szCs w:val="21"/>
          <w:lang w:val="en-US" w:eastAsia="zh-CN"/>
        </w:rPr>
        <w:t>5</w:t>
      </w:r>
      <w:r>
        <w:rPr>
          <w:szCs w:val="21"/>
        </w:rPr>
        <w:t>、经磋商小组认真审议向采购单位推荐成交候选供应商。磋商小组出具竞争性磋商结果报告书推荐预中标候选人。</w:t>
      </w:r>
    </w:p>
    <w:p>
      <w:pPr>
        <w:adjustRightInd w:val="0"/>
        <w:snapToGrid w:val="0"/>
        <w:spacing w:line="360" w:lineRule="auto"/>
        <w:ind w:left="420" w:leftChars="200"/>
        <w:rPr>
          <w:szCs w:val="21"/>
        </w:rPr>
      </w:pPr>
      <w:r>
        <w:rPr>
          <w:szCs w:val="21"/>
        </w:rPr>
        <w:t xml:space="preserve"> </w:t>
      </w:r>
      <w:r>
        <w:rPr>
          <w:rFonts w:hint="eastAsia"/>
          <w:szCs w:val="21"/>
          <w:lang w:val="en-US" w:eastAsia="zh-CN"/>
        </w:rPr>
        <w:t>6</w:t>
      </w:r>
      <w:r>
        <w:rPr>
          <w:szCs w:val="21"/>
        </w:rPr>
        <w:t>、 采购单位在磋商小组提出的成交候选供应商中根据符合采购需要、质量和服务相等且报价最低的原则确定成交供应商，</w:t>
      </w:r>
      <w:r>
        <w:rPr>
          <w:rFonts w:hint="eastAsia"/>
          <w:szCs w:val="21"/>
        </w:rPr>
        <w:t>磋商小组成员</w:t>
      </w:r>
      <w:r>
        <w:rPr>
          <w:szCs w:val="21"/>
        </w:rPr>
        <w:t>在竞争性磋商结果报告书上确认签字。</w:t>
      </w:r>
    </w:p>
    <w:p>
      <w:pPr>
        <w:adjustRightInd w:val="0"/>
        <w:snapToGrid w:val="0"/>
        <w:spacing w:line="360" w:lineRule="auto"/>
        <w:ind w:left="420" w:leftChars="200"/>
        <w:rPr>
          <w:szCs w:val="21"/>
        </w:rPr>
      </w:pPr>
      <w:r>
        <w:rPr>
          <w:szCs w:val="21"/>
        </w:rPr>
        <w:t xml:space="preserve"> </w:t>
      </w:r>
      <w:r>
        <w:rPr>
          <w:rFonts w:hint="eastAsia"/>
          <w:szCs w:val="21"/>
          <w:lang w:val="en-US" w:eastAsia="zh-CN"/>
        </w:rPr>
        <w:t>7</w:t>
      </w:r>
      <w:r>
        <w:rPr>
          <w:szCs w:val="21"/>
        </w:rPr>
        <w:t>、磋商结束，主持人公布磋商结果。</w:t>
      </w:r>
    </w:p>
    <w:p>
      <w:pPr>
        <w:widowControl/>
        <w:rPr>
          <w:szCs w:val="21"/>
        </w:rPr>
        <w:sectPr>
          <w:pgSz w:w="12240" w:h="15840"/>
          <w:pgMar w:top="1276" w:right="1800" w:bottom="1440" w:left="1800" w:header="720" w:footer="720" w:gutter="0"/>
          <w:cols w:space="720" w:num="1"/>
        </w:sectPr>
      </w:pPr>
      <w:r>
        <w:rPr>
          <w:szCs w:val="21"/>
        </w:rPr>
        <w:br w:type="page"/>
      </w:r>
    </w:p>
    <w:p>
      <w:pPr>
        <w:pStyle w:val="4"/>
        <w:spacing w:before="960" w:beforeLines="400" w:after="960" w:afterLines="400"/>
      </w:pPr>
      <w:bookmarkStart w:id="50" w:name="_Toc47597751"/>
      <w:bookmarkStart w:id="51" w:name="_Toc27709"/>
      <w:r>
        <w:t>投标文件</w:t>
      </w:r>
      <w:bookmarkEnd w:id="50"/>
      <w:bookmarkEnd w:id="51"/>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before="240" w:beforeLines="100" w:after="240" w:afterLines="100" w:line="360" w:lineRule="auto"/>
        <w:ind w:left="420" w:leftChars="200" w:firstLine="0" w:firstLineChars="0"/>
        <w:rPr>
          <w:sz w:val="24"/>
        </w:rPr>
      </w:pPr>
      <w:r>
        <w:rPr>
          <w:sz w:val="24"/>
        </w:rPr>
        <w:t>项目名称：</w:t>
      </w:r>
      <w:r>
        <w:rPr>
          <w:sz w:val="24"/>
          <w:u w:val="single"/>
        </w:rPr>
        <w:t>中国科大先研院</w:t>
      </w:r>
      <w:r>
        <w:rPr>
          <w:rFonts w:hint="eastAsia"/>
          <w:sz w:val="24"/>
          <w:u w:val="single"/>
        </w:rPr>
        <w:t>科研管理信息化平台建设项目</w:t>
      </w:r>
      <w:r>
        <w:rPr>
          <w:sz w:val="24"/>
          <w:u w:val="single"/>
        </w:rPr>
        <w:t>竞争性磋商采购</w:t>
      </w:r>
    </w:p>
    <w:p>
      <w:pPr>
        <w:spacing w:before="240" w:beforeLines="100" w:after="240" w:afterLines="100" w:line="360" w:lineRule="auto"/>
        <w:ind w:left="420" w:leftChars="200"/>
        <w:rPr>
          <w:sz w:val="24"/>
        </w:rPr>
      </w:pPr>
      <w:r>
        <w:rPr>
          <w:sz w:val="24"/>
        </w:rPr>
        <w:t>投标单位：__________________________（盖章）</w:t>
      </w:r>
    </w:p>
    <w:p>
      <w:pPr>
        <w:spacing w:before="240" w:beforeLines="100" w:after="240" w:afterLines="100" w:line="360" w:lineRule="auto"/>
        <w:ind w:left="420" w:leftChars="200"/>
        <w:rPr>
          <w:sz w:val="24"/>
        </w:rPr>
      </w:pPr>
      <w:r>
        <w:rPr>
          <w:sz w:val="24"/>
        </w:rPr>
        <w:t>企业所有制类别：____________________ 等级</w:t>
      </w:r>
    </w:p>
    <w:p>
      <w:pPr>
        <w:spacing w:before="240" w:beforeLines="100" w:after="240" w:afterLines="100" w:line="360" w:lineRule="auto"/>
        <w:ind w:left="420" w:leftChars="200" w:right="-178" w:rightChars="-85"/>
        <w:rPr>
          <w:sz w:val="24"/>
        </w:rPr>
      </w:pPr>
      <w:r>
        <w:rPr>
          <w:sz w:val="24"/>
        </w:rPr>
        <w:t>企业法人代表：______________________（盖章）</w:t>
      </w: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before="240" w:beforeLines="100" w:after="240" w:afterLines="100" w:line="360" w:lineRule="auto"/>
        <w:ind w:left="420" w:leftChars="200"/>
        <w:rPr>
          <w:sz w:val="24"/>
        </w:rPr>
      </w:pPr>
      <w:r>
        <w:rPr>
          <w:sz w:val="24"/>
        </w:rPr>
        <w:t>编制日期：       年   月  日</w:t>
      </w:r>
    </w:p>
    <w:p>
      <w:pPr>
        <w:pStyle w:val="6"/>
        <w:jc w:val="both"/>
        <w:rPr>
          <w:sz w:val="23"/>
          <w:szCs w:val="23"/>
        </w:rPr>
      </w:pPr>
      <w:r>
        <w:br w:type="page"/>
      </w:r>
      <w:bookmarkStart w:id="52" w:name="_Toc47597752"/>
      <w:bookmarkStart w:id="53" w:name="_Toc32076"/>
      <w:r>
        <w:t>附件1-1</w:t>
      </w:r>
      <w:r>
        <w:rPr>
          <w:rFonts w:hint="eastAsia"/>
        </w:rPr>
        <w:t xml:space="preserve"> </w:t>
      </w:r>
      <w:r>
        <w:t>投标承诺书</w:t>
      </w:r>
      <w:bookmarkEnd w:id="52"/>
      <w:bookmarkEnd w:id="53"/>
    </w:p>
    <w:p>
      <w:pPr>
        <w:spacing w:before="240" w:beforeLines="100" w:after="240" w:afterLines="100"/>
        <w:jc w:val="center"/>
        <w:rPr>
          <w:sz w:val="48"/>
          <w:szCs w:val="48"/>
        </w:rPr>
      </w:pPr>
      <w:r>
        <w:rPr>
          <w:sz w:val="48"/>
          <w:szCs w:val="48"/>
        </w:rPr>
        <w:t>投标承诺书</w:t>
      </w:r>
    </w:p>
    <w:p>
      <w:pPr>
        <w:spacing w:before="480" w:beforeLines="200" w:after="0" w:afterLines="-2147483648" w:line="360" w:lineRule="auto"/>
        <w:ind w:firstLine="0" w:firstLineChars="0"/>
        <w:rPr>
          <w:sz w:val="28"/>
          <w:szCs w:val="28"/>
        </w:rPr>
      </w:pPr>
      <w:r>
        <w:rPr>
          <w:sz w:val="28"/>
          <w:szCs w:val="28"/>
        </w:rPr>
        <w:t>致：中国科学技术大学先进技术研究院</w:t>
      </w:r>
    </w:p>
    <w:p>
      <w:pPr>
        <w:spacing w:line="360" w:lineRule="auto"/>
        <w:ind w:firstLine="480" w:firstLineChars="200"/>
        <w:rPr>
          <w:sz w:val="24"/>
        </w:rPr>
      </w:pPr>
      <w:r>
        <w:rPr>
          <w:sz w:val="24"/>
        </w:rPr>
        <w:t>我公司通过认真研究竞争性磋商文件内容后，自愿接受本次竞争性磋商文件约束，参加该项目的磋商。我公司承诺如下：</w:t>
      </w:r>
    </w:p>
    <w:p>
      <w:pPr>
        <w:numPr>
          <w:ilvl w:val="0"/>
          <w:numId w:val="3"/>
        </w:numPr>
        <w:spacing w:line="360" w:lineRule="auto"/>
        <w:ind w:left="420" w:leftChars="200" w:firstLine="0"/>
        <w:rPr>
          <w:sz w:val="24"/>
        </w:rPr>
      </w:pPr>
      <w:r>
        <w:rPr>
          <w:sz w:val="24"/>
        </w:rPr>
        <w:t>一旦中标，我司将按照竞争性磋商文件及协议规定履行责任和义务。</w:t>
      </w:r>
    </w:p>
    <w:p>
      <w:pPr>
        <w:numPr>
          <w:ilvl w:val="0"/>
          <w:numId w:val="3"/>
        </w:numPr>
        <w:spacing w:line="360" w:lineRule="auto"/>
        <w:ind w:left="420" w:leftChars="200" w:firstLine="0"/>
        <w:rPr>
          <w:sz w:val="24"/>
        </w:rPr>
      </w:pPr>
      <w:r>
        <w:rPr>
          <w:sz w:val="24"/>
        </w:rPr>
        <w:t>我司承诺（包括但不限于以下内容）：</w:t>
      </w:r>
    </w:p>
    <w:p>
      <w:pPr>
        <w:numPr>
          <w:ilvl w:val="0"/>
          <w:numId w:val="4"/>
        </w:numPr>
        <w:spacing w:line="360" w:lineRule="auto"/>
        <w:ind w:left="1230" w:leftChars="300" w:hanging="600" w:hangingChars="250"/>
        <w:rPr>
          <w:sz w:val="24"/>
        </w:rPr>
      </w:pPr>
      <w:r>
        <w:rPr>
          <w:sz w:val="24"/>
        </w:rPr>
        <w:t xml:space="preserve"> 人员安排：（投标单位须填写：专门负责采购单位相关工作的人员数量、姓名、性别及分工）。</w:t>
      </w:r>
    </w:p>
    <w:p>
      <w:pPr>
        <w:numPr>
          <w:ilvl w:val="0"/>
          <w:numId w:val="4"/>
        </w:numPr>
        <w:spacing w:line="360" w:lineRule="auto"/>
        <w:ind w:left="1230" w:leftChars="300" w:hanging="600" w:hangingChars="250"/>
        <w:rPr>
          <w:sz w:val="24"/>
        </w:rPr>
      </w:pPr>
      <w:r>
        <w:rPr>
          <w:sz w:val="24"/>
        </w:rPr>
        <w:t>投标单位须填写：后期具体的人员管理及交接管理计划。</w:t>
      </w:r>
    </w:p>
    <w:p>
      <w:pPr>
        <w:numPr>
          <w:ilvl w:val="0"/>
          <w:numId w:val="4"/>
        </w:numPr>
        <w:spacing w:line="360" w:lineRule="auto"/>
        <w:ind w:left="1230" w:leftChars="300" w:hanging="600" w:hangingChars="250"/>
        <w:rPr>
          <w:sz w:val="24"/>
        </w:rPr>
      </w:pPr>
      <w:r>
        <w:rPr>
          <w:sz w:val="24"/>
        </w:rPr>
        <w:t>如还有其他需要承诺事项，可以自行添加。</w:t>
      </w:r>
    </w:p>
    <w:p>
      <w:pPr>
        <w:numPr>
          <w:ilvl w:val="0"/>
          <w:numId w:val="3"/>
        </w:numPr>
        <w:spacing w:line="360" w:lineRule="auto"/>
        <w:ind w:left="420" w:leftChars="200" w:firstLine="0"/>
        <w:rPr>
          <w:sz w:val="24"/>
        </w:rPr>
      </w:pPr>
      <w:r>
        <w:rPr>
          <w:sz w:val="24"/>
        </w:rPr>
        <w:t>我司保证获得了投标书所列资质，并能提供相应的资质证明。</w:t>
      </w:r>
    </w:p>
    <w:p>
      <w:pPr>
        <w:spacing w:line="360" w:lineRule="auto"/>
        <w:ind w:left="420" w:leftChars="200"/>
        <w:rPr>
          <w:sz w:val="24"/>
        </w:rPr>
      </w:pPr>
      <w:r>
        <w:rPr>
          <w:sz w:val="24"/>
        </w:rPr>
        <w:t>4、采购单位有权随时检查我司各项资质证书。</w:t>
      </w:r>
    </w:p>
    <w:p>
      <w:pPr>
        <w:spacing w:line="360" w:lineRule="auto"/>
        <w:ind w:left="420" w:leftChars="200"/>
        <w:rPr>
          <w:sz w:val="24"/>
        </w:rPr>
      </w:pPr>
      <w:r>
        <w:rPr>
          <w:sz w:val="24"/>
        </w:rPr>
        <w:t>5、我司保证报价合理。</w:t>
      </w:r>
    </w:p>
    <w:p>
      <w:pPr>
        <w:spacing w:line="360" w:lineRule="auto"/>
        <w:ind w:left="420" w:leftChars="200"/>
        <w:rPr>
          <w:sz w:val="24"/>
        </w:rPr>
      </w:pPr>
      <w:r>
        <w:rPr>
          <w:sz w:val="24"/>
        </w:rPr>
        <w:t>6、我司理解贵院不一定接受最</w:t>
      </w:r>
      <w:r>
        <w:rPr>
          <w:rFonts w:hint="eastAsia"/>
          <w:sz w:val="24"/>
        </w:rPr>
        <w:t>低价</w:t>
      </w:r>
      <w:r>
        <w:rPr>
          <w:sz w:val="24"/>
        </w:rPr>
        <w:t>的投标书或其它任何的投标书。</w:t>
      </w:r>
    </w:p>
    <w:p>
      <w:pPr>
        <w:spacing w:line="360" w:lineRule="auto"/>
        <w:ind w:left="420" w:leftChars="200"/>
        <w:rPr>
          <w:sz w:val="24"/>
        </w:rPr>
      </w:pPr>
      <w:r>
        <w:rPr>
          <w:sz w:val="24"/>
        </w:rPr>
        <w:t>7、我司承诺贵院的投标有效期为60天，即从   年 月  日到    年  月  日 均有效。</w:t>
      </w:r>
    </w:p>
    <w:p>
      <w:pPr>
        <w:spacing w:line="360" w:lineRule="auto"/>
        <w:rPr>
          <w:sz w:val="24"/>
        </w:rPr>
      </w:pPr>
    </w:p>
    <w:p>
      <w:pPr>
        <w:spacing w:before="240" w:beforeLines="100" w:after="240" w:afterLines="100" w:line="360" w:lineRule="auto"/>
        <w:ind w:left="2940" w:leftChars="1400"/>
        <w:rPr>
          <w:sz w:val="24"/>
        </w:rPr>
      </w:pPr>
      <w:r>
        <w:rPr>
          <w:sz w:val="24"/>
        </w:rPr>
        <w:t>投标单位法人代表：（签字盖公章）</w:t>
      </w:r>
    </w:p>
    <w:p>
      <w:pPr>
        <w:spacing w:before="240" w:beforeLines="100" w:after="240" w:afterLines="100" w:line="360" w:lineRule="auto"/>
        <w:ind w:left="2940" w:leftChars="1400"/>
        <w:rPr>
          <w:sz w:val="24"/>
        </w:rPr>
      </w:pPr>
      <w:r>
        <w:rPr>
          <w:sz w:val="24"/>
        </w:rPr>
        <w:t>公司名称：</w:t>
      </w:r>
    </w:p>
    <w:p>
      <w:pPr>
        <w:spacing w:before="240" w:beforeLines="100" w:after="240" w:afterLines="100" w:line="360" w:lineRule="auto"/>
        <w:ind w:left="2940" w:leftChars="1400"/>
        <w:rPr>
          <w:sz w:val="24"/>
        </w:rPr>
      </w:pPr>
      <w:r>
        <w:rPr>
          <w:sz w:val="24"/>
        </w:rPr>
        <w:t>地址：</w:t>
      </w:r>
    </w:p>
    <w:p>
      <w:pPr>
        <w:spacing w:before="240" w:beforeLines="100" w:after="240" w:afterLines="100" w:line="360" w:lineRule="auto"/>
        <w:ind w:left="2940" w:leftChars="1400"/>
        <w:rPr>
          <w:sz w:val="24"/>
        </w:rPr>
      </w:pPr>
      <w:r>
        <w:rPr>
          <w:sz w:val="24"/>
        </w:rPr>
        <w:t>日期：</w:t>
      </w:r>
      <w:r>
        <w:br w:type="page"/>
      </w:r>
    </w:p>
    <w:p>
      <w:pPr>
        <w:pStyle w:val="6"/>
        <w:spacing w:before="260" w:after="260"/>
        <w:jc w:val="both"/>
      </w:pPr>
      <w:bookmarkStart w:id="54" w:name="_Toc47597753"/>
      <w:bookmarkStart w:id="55" w:name="_Toc14821"/>
      <w:r>
        <w:t>附件1-</w:t>
      </w:r>
      <w:r>
        <w:rPr>
          <w:rFonts w:hint="eastAsia"/>
        </w:rPr>
        <w:t xml:space="preserve">2 </w:t>
      </w:r>
      <w:r>
        <w:t>法人代表及授权委托证明书</w:t>
      </w:r>
      <w:bookmarkEnd w:id="54"/>
      <w:bookmarkEnd w:id="55"/>
    </w:p>
    <w:p>
      <w:pPr>
        <w:jc w:val="center"/>
        <w:rPr>
          <w:sz w:val="30"/>
          <w:szCs w:val="30"/>
        </w:rPr>
      </w:pPr>
      <w:r>
        <w:rPr>
          <w:sz w:val="30"/>
          <w:szCs w:val="30"/>
        </w:rPr>
        <w:t>法定代表人证明书</w:t>
      </w:r>
    </w:p>
    <w:p>
      <w:pPr>
        <w:wordWrap w:val="0"/>
        <w:jc w:val="right"/>
        <w:rPr>
          <w:sz w:val="30"/>
          <w:szCs w:val="21"/>
        </w:rPr>
      </w:pPr>
      <w:r>
        <w:rPr>
          <w:sz w:val="30"/>
          <w:szCs w:val="30"/>
        </w:rPr>
        <w:t>（　 ）第</w:t>
      </w:r>
      <w:r>
        <w:rPr>
          <w:rFonts w:hint="eastAsia"/>
          <w:sz w:val="30"/>
          <w:szCs w:val="30"/>
        </w:rPr>
        <w:t xml:space="preserve">  </w:t>
      </w:r>
      <w:r>
        <w:rPr>
          <w:sz w:val="30"/>
          <w:szCs w:val="30"/>
        </w:rPr>
        <w:t>号</w:t>
      </w:r>
      <w:r>
        <w:rPr>
          <w:sz w:val="30"/>
          <w:szCs w:val="30"/>
        </w:rPr>
        <mc:AlternateContent>
          <mc:Choice Requires="wpc">
            <w:drawing>
              <wp:inline distT="0" distB="0" distL="114300" distR="114300">
                <wp:extent cx="5800725" cy="2773680"/>
                <wp:effectExtent l="0" t="0" r="0" b="0"/>
                <wp:docPr id="2"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7"/>
                        <wps:cNvSpPr txBox="1"/>
                        <wps:spPr>
                          <a:xfrm>
                            <a:off x="0" y="0"/>
                            <a:ext cx="5800725" cy="27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rPr>
                                  <w:sz w:val="28"/>
                                  <w:szCs w:val="28"/>
                                </w:rPr>
                              </w:pPr>
                              <w:r>
                                <w:rPr>
                                  <w:rFonts w:hint="eastAsia"/>
                                  <w:sz w:val="28"/>
                                  <w:szCs w:val="28"/>
                                </w:rPr>
                                <w:t>　　</w:t>
                              </w:r>
                              <w:r>
                                <w:rPr>
                                  <w:rFonts w:hint="eastAsia"/>
                                  <w:sz w:val="28"/>
                                  <w:szCs w:val="28"/>
                                  <w:u w:val="single"/>
                                </w:rPr>
                                <w:t>　　　　　　</w:t>
                              </w:r>
                              <w:r>
                                <w:rPr>
                                  <w:rFonts w:hint="eastAsia"/>
                                  <w:sz w:val="28"/>
                                  <w:szCs w:val="28"/>
                                </w:rPr>
                                <w:t>现任我单位</w:t>
                              </w:r>
                              <w:r>
                                <w:rPr>
                                  <w:rFonts w:hint="eastAsia"/>
                                  <w:sz w:val="28"/>
                                  <w:szCs w:val="28"/>
                                  <w:u w:val="single"/>
                                </w:rPr>
                                <w:t>　　　　　</w:t>
                              </w:r>
                              <w:r>
                                <w:rPr>
                                  <w:rFonts w:hint="eastAsia"/>
                                  <w:sz w:val="28"/>
                                  <w:szCs w:val="28"/>
                                </w:rPr>
                                <w:t>职务，为法定代表人（负责人），</w:t>
                              </w:r>
                            </w:p>
                            <w:p>
                              <w:pPr>
                                <w:snapToGrid w:val="0"/>
                                <w:spacing w:line="480" w:lineRule="atLeast"/>
                                <w:rPr>
                                  <w:sz w:val="28"/>
                                  <w:szCs w:val="28"/>
                                </w:rPr>
                              </w:pPr>
                              <w:r>
                                <w:rPr>
                                  <w:rFonts w:hint="eastAsia"/>
                                  <w:sz w:val="28"/>
                                  <w:szCs w:val="28"/>
                                </w:rPr>
                                <w:t>特此证明。</w:t>
                              </w:r>
                            </w:p>
                            <w:p>
                              <w:pPr>
                                <w:snapToGrid w:val="0"/>
                                <w:spacing w:line="480" w:lineRule="atLeast"/>
                                <w:rPr>
                                  <w:sz w:val="28"/>
                                  <w:szCs w:val="28"/>
                                  <w:u w:val="single"/>
                                </w:rPr>
                              </w:pPr>
                              <w:r>
                                <w:rPr>
                                  <w:rFonts w:hint="eastAsia"/>
                                  <w:sz w:val="28"/>
                                  <w:szCs w:val="28"/>
                                </w:rPr>
                                <w:t>有效期限：</w:t>
                              </w:r>
                              <w:r>
                                <w:rPr>
                                  <w:rFonts w:hint="eastAsia"/>
                                  <w:sz w:val="28"/>
                                  <w:szCs w:val="28"/>
                                  <w:u w:val="single"/>
                                </w:rPr>
                                <w:t xml:space="preserve">                                </w:t>
                              </w:r>
                              <w:r>
                                <w:rPr>
                                  <w:rFonts w:hint="eastAsia"/>
                                  <w:sz w:val="28"/>
                                  <w:szCs w:val="28"/>
                                </w:rPr>
                                <w:t xml:space="preserve">  </w:t>
                              </w:r>
                            </w:p>
                            <w:p>
                              <w:pPr>
                                <w:snapToGrid w:val="0"/>
                                <w:spacing w:line="480" w:lineRule="atLeast"/>
                                <w:rPr>
                                  <w:sz w:val="28"/>
                                  <w:szCs w:val="28"/>
                                  <w:u w:val="single"/>
                                </w:rPr>
                              </w:pPr>
                              <w:r>
                                <w:rPr>
                                  <w:rFonts w:hint="eastAsia"/>
                                  <w:sz w:val="28"/>
                                  <w:szCs w:val="28"/>
                                </w:rPr>
                                <w:t>附：法定代表人（负责人）性别：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rFonts w:hint="eastAsia"/>
                                  <w:sz w:val="28"/>
                                  <w:szCs w:val="28"/>
                                  <w:u w:val="single"/>
                                </w:rPr>
                                <w:t xml:space="preserve">         </w:t>
                              </w:r>
                            </w:p>
                            <w:p>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w:t>
                              </w:r>
                              <w:r>
                                <w:rPr>
                                  <w:rFonts w:hint="eastAsia"/>
                                  <w:sz w:val="28"/>
                                  <w:szCs w:val="28"/>
                                </w:rPr>
                                <w:t>企业类型：</w:t>
                              </w:r>
                              <w:r>
                                <w:rPr>
                                  <w:rFonts w:hint="eastAsia"/>
                                  <w:sz w:val="28"/>
                                  <w:szCs w:val="28"/>
                                  <w:u w:val="single"/>
                                </w:rPr>
                                <w:t xml:space="preserve">                   </w:t>
                              </w:r>
                            </w:p>
                            <w:p>
                              <w:pPr>
                                <w:snapToGrid w:val="0"/>
                                <w:spacing w:line="480" w:lineRule="atLeast"/>
                                <w:ind w:firstLine="570"/>
                                <w:rPr>
                                  <w:sz w:val="28"/>
                                  <w:szCs w:val="28"/>
                                  <w:u w:val="single"/>
                                </w:rPr>
                              </w:pPr>
                              <w:r>
                                <w:rPr>
                                  <w:rFonts w:hint="eastAsia"/>
                                  <w:sz w:val="28"/>
                                  <w:szCs w:val="28"/>
                                </w:rPr>
                                <w:t>经营范围：</w:t>
                              </w:r>
                              <w:r>
                                <w:rPr>
                                  <w:rFonts w:hint="eastAsia"/>
                                  <w:sz w:val="28"/>
                                  <w:szCs w:val="28"/>
                                  <w:u w:val="single"/>
                                </w:rPr>
                                <w:t xml:space="preserve">                          </w:t>
                              </w:r>
                            </w:p>
                            <w:p>
                              <w:pPr>
                                <w:snapToGrid w:val="0"/>
                                <w:spacing w:line="480" w:lineRule="atLeast"/>
                                <w:ind w:firstLine="570"/>
                                <w:rPr>
                                  <w:sz w:val="28"/>
                                  <w:szCs w:val="28"/>
                                </w:rPr>
                              </w:pPr>
                              <w:r>
                                <w:rPr>
                                  <w:rFonts w:hint="eastAsia"/>
                                  <w:sz w:val="28"/>
                                  <w:szCs w:val="28"/>
                                  <w:u w:val="single"/>
                                </w:rPr>
                                <w:t>　　　　　　　　　　　　　　　　</w:t>
                              </w:r>
                              <w:r>
                                <w:rPr>
                                  <w:rFonts w:hint="eastAsia"/>
                                  <w:sz w:val="28"/>
                                  <w:szCs w:val="28"/>
                                </w:rPr>
                                <w:t>单位：　　　　　　（盖章）</w:t>
                              </w:r>
                            </w:p>
                            <w:p>
                              <w:pPr>
                                <w:snapToGrid w:val="0"/>
                                <w:spacing w:after="100" w:afterAutospacing="1" w:line="480" w:lineRule="atLeast"/>
                                <w:ind w:firstLine="573"/>
                                <w:rPr>
                                  <w:sz w:val="28"/>
                                  <w:szCs w:val="28"/>
                                </w:rPr>
                              </w:pPr>
                              <w:r>
                                <w:rPr>
                                  <w:rFonts w:hint="eastAsia"/>
                                  <w:sz w:val="28"/>
                                  <w:szCs w:val="28"/>
                                  <w:u w:val="single"/>
                                </w:rPr>
                                <w:t>　　　　　　　　　　　　　　　　</w:t>
                              </w:r>
                              <w:r>
                                <w:rPr>
                                  <w:rFonts w:hint="eastAsia"/>
                                  <w:sz w:val="28"/>
                                  <w:szCs w:val="28"/>
                                </w:rPr>
                                <w:t>　　　　　    年　月　　日</w:t>
                              </w:r>
                            </w:p>
                          </w:txbxContent>
                        </wps:txbx>
                        <wps:bodyPr wrap="square" anchor="t" anchorCtr="0" upright="1"/>
                      </wps:wsp>
                    </wpc:wpc>
                  </a:graphicData>
                </a:graphic>
              </wp:inline>
            </w:drawing>
          </mc:Choice>
          <mc:Fallback>
            <w:pict>
              <v:group id="画布 5" o:spid="_x0000_s1026" o:spt="203" style="height:218.4pt;width:456.75pt;" coordsize="5800725,2773680" editas="canvas" o:gfxdata="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mQ8VNgAAAAFAQAADwAAAAAAAAABACAAAAAiAAAAZHJzL2Rvd25yZXYu&#10;eG1sUEsBAhQAFAAAAAgAh07iQCTatvZtAgAAiwUAAA4AAAAAAAAAAQAgAAAAJwEAAGRycy9lMm9E&#10;b2MueG1sUEsFBgAAAAAGAAYAWQEAAAYGAAAAAA==&#10;">
                <o:lock v:ext="edit" aspectratio="f"/>
                <v:shape id="画布 5" o:spid="_x0000_s1026" style="position:absolute;left:0;top:0;height:2773680;width:5800725;" filled="f" stroked="f" coordsize="21600,21600" o:gfxdata="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6ZDxU2AAAAAUBAAAPAAAAAAAAAAEAIAAAACIA&#10;AABkcnMvZG93bnJldi54bWxQSwECFAAUAAAACACHTuJAkaZ/3EICAAAIBQAADgAAAAAAAAABACAA&#10;AAAnAQAAZHJzL2Uyb0RvYy54bWxQSwUGAAAAAAYABgBZAQAA2wUAAAAA&#10;">
                  <v:fill on="f" focussize="0,0"/>
                  <v:stroke on="f"/>
                  <v:imagedata o:title=""/>
                  <o:lock v:ext="edit" aspectratio="t"/>
                </v:shape>
                <v:shape id="Text Box 7" o:spid="_x0000_s1026" o:spt="202" type="#_x0000_t202" style="position:absolute;left:0;top:0;height:2770;width:5800725;" fillcolor="#FFFFFF" filled="t" stroked="t" coordsize="21600,21600" o:gfxdata="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iBkr1wAAAAUBAAAPAAAAAAAAAAEA&#10;IAAAACIAAABkcnMvZG93bnJldi54bWxQSwECFAAUAAAACACHTuJAG+dloRACAABaBAAADgAAAAAA&#10;AAABACAAAAAmAQAAZHJzL2Uyb0RvYy54bWxQSwUGAAAAAAYABgBZAQAAqAUAAAAA&#10;">
                  <v:fill on="t" focussize="0,0"/>
                  <v:stroke color="#000000" joinstyle="miter"/>
                  <v:imagedata o:title=""/>
                  <o:lock v:ext="edit" aspectratio="f"/>
                  <v:textbox>
                    <w:txbxContent>
                      <w:p>
                        <w:pPr>
                          <w:spacing w:before="120" w:beforeLines="50"/>
                          <w:rPr>
                            <w:sz w:val="28"/>
                            <w:szCs w:val="28"/>
                          </w:rPr>
                        </w:pPr>
                        <w:r>
                          <w:rPr>
                            <w:rFonts w:hint="eastAsia"/>
                            <w:sz w:val="28"/>
                            <w:szCs w:val="28"/>
                          </w:rPr>
                          <w:t>　　</w:t>
                        </w:r>
                        <w:r>
                          <w:rPr>
                            <w:rFonts w:hint="eastAsia"/>
                            <w:sz w:val="28"/>
                            <w:szCs w:val="28"/>
                            <w:u w:val="single"/>
                          </w:rPr>
                          <w:t>　　　　　　</w:t>
                        </w:r>
                        <w:r>
                          <w:rPr>
                            <w:rFonts w:hint="eastAsia"/>
                            <w:sz w:val="28"/>
                            <w:szCs w:val="28"/>
                          </w:rPr>
                          <w:t>现任我单位</w:t>
                        </w:r>
                        <w:r>
                          <w:rPr>
                            <w:rFonts w:hint="eastAsia"/>
                            <w:sz w:val="28"/>
                            <w:szCs w:val="28"/>
                            <w:u w:val="single"/>
                          </w:rPr>
                          <w:t>　　　　　</w:t>
                        </w:r>
                        <w:r>
                          <w:rPr>
                            <w:rFonts w:hint="eastAsia"/>
                            <w:sz w:val="28"/>
                            <w:szCs w:val="28"/>
                          </w:rPr>
                          <w:t>职务，为法定代表人（负责人），</w:t>
                        </w:r>
                      </w:p>
                      <w:p>
                        <w:pPr>
                          <w:snapToGrid w:val="0"/>
                          <w:spacing w:line="480" w:lineRule="atLeast"/>
                          <w:rPr>
                            <w:sz w:val="28"/>
                            <w:szCs w:val="28"/>
                          </w:rPr>
                        </w:pPr>
                        <w:r>
                          <w:rPr>
                            <w:rFonts w:hint="eastAsia"/>
                            <w:sz w:val="28"/>
                            <w:szCs w:val="28"/>
                          </w:rPr>
                          <w:t>特此证明。</w:t>
                        </w:r>
                      </w:p>
                      <w:p>
                        <w:pPr>
                          <w:snapToGrid w:val="0"/>
                          <w:spacing w:line="480" w:lineRule="atLeast"/>
                          <w:rPr>
                            <w:sz w:val="28"/>
                            <w:szCs w:val="28"/>
                            <w:u w:val="single"/>
                          </w:rPr>
                        </w:pPr>
                        <w:r>
                          <w:rPr>
                            <w:rFonts w:hint="eastAsia"/>
                            <w:sz w:val="28"/>
                            <w:szCs w:val="28"/>
                          </w:rPr>
                          <w:t>有效期限：</w:t>
                        </w:r>
                        <w:r>
                          <w:rPr>
                            <w:rFonts w:hint="eastAsia"/>
                            <w:sz w:val="28"/>
                            <w:szCs w:val="28"/>
                            <w:u w:val="single"/>
                          </w:rPr>
                          <w:t xml:space="preserve">                                </w:t>
                        </w:r>
                        <w:r>
                          <w:rPr>
                            <w:rFonts w:hint="eastAsia"/>
                            <w:sz w:val="28"/>
                            <w:szCs w:val="28"/>
                          </w:rPr>
                          <w:t xml:space="preserve">  </w:t>
                        </w:r>
                      </w:p>
                      <w:p>
                        <w:pPr>
                          <w:snapToGrid w:val="0"/>
                          <w:spacing w:line="480" w:lineRule="atLeast"/>
                          <w:rPr>
                            <w:sz w:val="28"/>
                            <w:szCs w:val="28"/>
                            <w:u w:val="single"/>
                          </w:rPr>
                        </w:pPr>
                        <w:r>
                          <w:rPr>
                            <w:rFonts w:hint="eastAsia"/>
                            <w:sz w:val="28"/>
                            <w:szCs w:val="28"/>
                          </w:rPr>
                          <w:t>附：法定代表人（负责人）性别：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rFonts w:hint="eastAsia"/>
                            <w:sz w:val="28"/>
                            <w:szCs w:val="28"/>
                            <w:u w:val="single"/>
                          </w:rPr>
                          <w:t xml:space="preserve">         </w:t>
                        </w:r>
                      </w:p>
                      <w:p>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w:t>
                        </w:r>
                        <w:r>
                          <w:rPr>
                            <w:rFonts w:hint="eastAsia"/>
                            <w:sz w:val="28"/>
                            <w:szCs w:val="28"/>
                          </w:rPr>
                          <w:t>企业类型：</w:t>
                        </w:r>
                        <w:r>
                          <w:rPr>
                            <w:rFonts w:hint="eastAsia"/>
                            <w:sz w:val="28"/>
                            <w:szCs w:val="28"/>
                            <w:u w:val="single"/>
                          </w:rPr>
                          <w:t xml:space="preserve">                   </w:t>
                        </w:r>
                      </w:p>
                      <w:p>
                        <w:pPr>
                          <w:snapToGrid w:val="0"/>
                          <w:spacing w:line="480" w:lineRule="atLeast"/>
                          <w:ind w:firstLine="570"/>
                          <w:rPr>
                            <w:sz w:val="28"/>
                            <w:szCs w:val="28"/>
                            <w:u w:val="single"/>
                          </w:rPr>
                        </w:pPr>
                        <w:r>
                          <w:rPr>
                            <w:rFonts w:hint="eastAsia"/>
                            <w:sz w:val="28"/>
                            <w:szCs w:val="28"/>
                          </w:rPr>
                          <w:t>经营范围：</w:t>
                        </w:r>
                        <w:r>
                          <w:rPr>
                            <w:rFonts w:hint="eastAsia"/>
                            <w:sz w:val="28"/>
                            <w:szCs w:val="28"/>
                            <w:u w:val="single"/>
                          </w:rPr>
                          <w:t xml:space="preserve">                          </w:t>
                        </w:r>
                      </w:p>
                      <w:p>
                        <w:pPr>
                          <w:snapToGrid w:val="0"/>
                          <w:spacing w:line="480" w:lineRule="atLeast"/>
                          <w:ind w:firstLine="570"/>
                          <w:rPr>
                            <w:sz w:val="28"/>
                            <w:szCs w:val="28"/>
                          </w:rPr>
                        </w:pPr>
                        <w:r>
                          <w:rPr>
                            <w:rFonts w:hint="eastAsia"/>
                            <w:sz w:val="28"/>
                            <w:szCs w:val="28"/>
                            <w:u w:val="single"/>
                          </w:rPr>
                          <w:t>　　　　　　　　　　　　　　　　</w:t>
                        </w:r>
                        <w:r>
                          <w:rPr>
                            <w:rFonts w:hint="eastAsia"/>
                            <w:sz w:val="28"/>
                            <w:szCs w:val="28"/>
                          </w:rPr>
                          <w:t>单位：　　　　　　（盖章）</w:t>
                        </w:r>
                      </w:p>
                      <w:p>
                        <w:pPr>
                          <w:snapToGrid w:val="0"/>
                          <w:spacing w:after="100" w:afterAutospacing="1" w:line="480" w:lineRule="atLeast"/>
                          <w:ind w:firstLine="573"/>
                          <w:rPr>
                            <w:sz w:val="28"/>
                            <w:szCs w:val="28"/>
                          </w:rPr>
                        </w:pPr>
                        <w:r>
                          <w:rPr>
                            <w:rFonts w:hint="eastAsia"/>
                            <w:sz w:val="28"/>
                            <w:szCs w:val="28"/>
                            <w:u w:val="single"/>
                          </w:rPr>
                          <w:t>　　　　　　　　　　　　　　　　</w:t>
                        </w:r>
                        <w:r>
                          <w:rPr>
                            <w:rFonts w:hint="eastAsia"/>
                            <w:sz w:val="28"/>
                            <w:szCs w:val="28"/>
                          </w:rPr>
                          <w:t>　　　　　    年　月　　日</w:t>
                        </w:r>
                      </w:p>
                    </w:txbxContent>
                  </v:textbox>
                </v:shape>
                <w10:wrap type="none"/>
                <w10:anchorlock/>
              </v:group>
            </w:pict>
          </mc:Fallback>
        </mc:AlternateContent>
      </w:r>
    </w:p>
    <w:p>
      <w:pPr>
        <w:rPr>
          <w:b/>
          <w:sz w:val="30"/>
          <w:szCs w:val="30"/>
        </w:rPr>
      </w:pPr>
    </w:p>
    <w:p>
      <w:pPr>
        <w:jc w:val="center"/>
        <w:rPr>
          <w:sz w:val="30"/>
          <w:szCs w:val="30"/>
        </w:rPr>
      </w:pPr>
      <w:r>
        <w:rPr>
          <w:sz w:val="30"/>
          <w:szCs w:val="30"/>
        </w:rPr>
        <w:t>授权委托证明书</w:t>
      </w:r>
    </w:p>
    <w:p>
      <w:pPr>
        <w:jc w:val="right"/>
        <w:rPr>
          <w:sz w:val="30"/>
          <w:szCs w:val="30"/>
        </w:rPr>
      </w:pPr>
      <w:r>
        <w:rPr>
          <w:sz w:val="30"/>
          <w:szCs w:val="30"/>
        </w:rPr>
        <w:t>（　 ）第　号</w:t>
      </w:r>
    </w:p>
    <w:p>
      <w:pPr>
        <w:rPr>
          <w:b/>
          <w:bCs/>
          <w:sz w:val="24"/>
        </w:rPr>
      </w:pPr>
      <w:r>
        <w:rPr>
          <w:sz w:val="30"/>
          <w:szCs w:val="30"/>
        </w:rPr>
        <mc:AlternateContent>
          <mc:Choice Requires="wpc">
            <w:drawing>
              <wp:inline distT="0" distB="0" distL="114300" distR="114300">
                <wp:extent cx="5800725" cy="3268980"/>
                <wp:effectExtent l="0" t="0" r="0" b="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wps:spPr>
                          <a:xfrm>
                            <a:off x="0" y="90"/>
                            <a:ext cx="5800725" cy="3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ind w:firstLine="560" w:firstLineChars="200"/>
                                <w:rPr>
                                  <w:sz w:val="28"/>
                                  <w:szCs w:val="28"/>
                                </w:rPr>
                              </w:pPr>
                              <w:r>
                                <w:rPr>
                                  <w:rFonts w:hint="eastAsia"/>
                                  <w:sz w:val="28"/>
                                  <w:szCs w:val="28"/>
                                </w:rPr>
                                <w:t>兹授权</w:t>
                              </w:r>
                              <w:r>
                                <w:rPr>
                                  <w:rFonts w:hint="eastAsia"/>
                                  <w:sz w:val="28"/>
                                  <w:szCs w:val="28"/>
                                  <w:u w:val="single"/>
                                </w:rPr>
                                <w:t>　　　　　</w:t>
                              </w:r>
                              <w:r>
                                <w:rPr>
                                  <w:rFonts w:hint="eastAsia"/>
                                  <w:sz w:val="28"/>
                                  <w:szCs w:val="28"/>
                                </w:rPr>
                                <w:t>为我方委托代理人，其权限是：</w:t>
                              </w:r>
                              <w:r>
                                <w:rPr>
                                  <w:rFonts w:hint="eastAsia"/>
                                  <w:sz w:val="28"/>
                                  <w:szCs w:val="28"/>
                                  <w:u w:val="single"/>
                                </w:rPr>
                                <w:t xml:space="preserve">                </w:t>
                              </w:r>
                            </w:p>
                            <w:p>
                              <w:pPr>
                                <w:snapToGrid w:val="0"/>
                                <w:spacing w:line="480" w:lineRule="atLeast"/>
                                <w:rPr>
                                  <w:sz w:val="28"/>
                                  <w:szCs w:val="28"/>
                                  <w:u w:val="single"/>
                                </w:rPr>
                              </w:pPr>
                              <w:r>
                                <w:rPr>
                                  <w:rFonts w:hint="eastAsia"/>
                                  <w:sz w:val="28"/>
                                  <w:szCs w:val="28"/>
                                  <w:u w:val="single"/>
                                </w:rPr>
                                <w:t xml:space="preserve">                                                               </w:t>
                              </w:r>
                            </w:p>
                            <w:p>
                              <w:pPr>
                                <w:snapToGrid w:val="0"/>
                                <w:spacing w:line="480" w:lineRule="atLeast"/>
                                <w:rPr>
                                  <w:sz w:val="28"/>
                                  <w:szCs w:val="28"/>
                                  <w:u w:val="single"/>
                                </w:rPr>
                              </w:pPr>
                              <w:r>
                                <w:rPr>
                                  <w:rFonts w:hint="eastAsia"/>
                                  <w:sz w:val="28"/>
                                  <w:szCs w:val="28"/>
                                </w:rPr>
                                <w:t>有效期限：</w:t>
                              </w:r>
                              <w:r>
                                <w:rPr>
                                  <w:rFonts w:hint="eastAsia"/>
                                  <w:sz w:val="28"/>
                                  <w:szCs w:val="28"/>
                                  <w:u w:val="single"/>
                                </w:rPr>
                                <w:t xml:space="preserve">                                                      </w:t>
                              </w:r>
                            </w:p>
                            <w:p>
                              <w:pPr>
                                <w:snapToGrid w:val="0"/>
                                <w:spacing w:line="480" w:lineRule="atLeast"/>
                                <w:rPr>
                                  <w:sz w:val="28"/>
                                  <w:szCs w:val="28"/>
                                </w:rPr>
                              </w:pPr>
                              <w:r>
                                <w:rPr>
                                  <w:rFonts w:hint="eastAsia"/>
                                  <w:sz w:val="28"/>
                                  <w:szCs w:val="28"/>
                                </w:rPr>
                                <w:t>附：代理人性别：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rFonts w:hint="eastAsia"/>
                                  <w:sz w:val="28"/>
                                  <w:szCs w:val="28"/>
                                  <w:u w:val="single"/>
                                </w:rPr>
                                <w:t xml:space="preserve">                    </w:t>
                              </w:r>
                            </w:p>
                            <w:p>
                              <w:pPr>
                                <w:snapToGrid w:val="0"/>
                                <w:spacing w:line="480" w:lineRule="atLeast"/>
                                <w:ind w:hanging="105"/>
                                <w:rPr>
                                  <w:sz w:val="28"/>
                                  <w:szCs w:val="28"/>
                                  <w:u w:val="single"/>
                                </w:rPr>
                              </w:pPr>
                              <w:r>
                                <w:rPr>
                                  <w:rFonts w:hint="eastAsia"/>
                                  <w:sz w:val="28"/>
                                  <w:szCs w:val="28"/>
                                </w:rPr>
                                <w:t>　　注册号码：</w:t>
                              </w:r>
                              <w:r>
                                <w:rPr>
                                  <w:rFonts w:hint="eastAsia"/>
                                  <w:sz w:val="28"/>
                                  <w:szCs w:val="28"/>
                                  <w:u w:val="single"/>
                                </w:rPr>
                                <w:t>　　　　　　　　　</w:t>
                              </w:r>
                              <w:r>
                                <w:rPr>
                                  <w:rFonts w:hint="eastAsia"/>
                                  <w:sz w:val="28"/>
                                  <w:szCs w:val="28"/>
                                </w:rPr>
                                <w:t>企业类型：</w:t>
                              </w:r>
                              <w:r>
                                <w:rPr>
                                  <w:rFonts w:hint="eastAsia"/>
                                  <w:sz w:val="28"/>
                                  <w:szCs w:val="28"/>
                                  <w:u w:val="single"/>
                                </w:rPr>
                                <w:t xml:space="preserve">                      </w:t>
                              </w:r>
                            </w:p>
                            <w:p>
                              <w:pPr>
                                <w:snapToGrid w:val="0"/>
                                <w:spacing w:line="480" w:lineRule="atLeast"/>
                                <w:ind w:hanging="105"/>
                                <w:rPr>
                                  <w:sz w:val="28"/>
                                  <w:szCs w:val="28"/>
                                  <w:u w:val="single"/>
                                </w:rPr>
                              </w:pPr>
                              <w:r>
                                <w:rPr>
                                  <w:rFonts w:hint="eastAsia"/>
                                  <w:sz w:val="28"/>
                                  <w:szCs w:val="28"/>
                                </w:rPr>
                                <w:t>　　经营范围：</w:t>
                              </w:r>
                              <w:r>
                                <w:rPr>
                                  <w:rFonts w:hint="eastAsia"/>
                                  <w:sz w:val="28"/>
                                  <w:szCs w:val="28"/>
                                  <w:u w:val="single"/>
                                </w:rPr>
                                <w:t xml:space="preserve">                                                  </w:t>
                              </w:r>
                            </w:p>
                            <w:p>
                              <w:pPr>
                                <w:snapToGrid w:val="0"/>
                                <w:spacing w:line="480" w:lineRule="atLeast"/>
                                <w:ind w:hanging="105"/>
                                <w:rPr>
                                  <w:sz w:val="28"/>
                                  <w:szCs w:val="28"/>
                                </w:rPr>
                              </w:pPr>
                              <w:r>
                                <w:rPr>
                                  <w:rFonts w:hint="eastAsia"/>
                                  <w:sz w:val="28"/>
                                  <w:szCs w:val="28"/>
                                </w:rPr>
                                <w:t>　　法定代表人（负责人）：</w:t>
                              </w:r>
                              <w:r>
                                <w:rPr>
                                  <w:rFonts w:hint="eastAsia"/>
                                  <w:sz w:val="28"/>
                                  <w:szCs w:val="28"/>
                                  <w:u w:val="single"/>
                                </w:rPr>
                                <w:t xml:space="preserve">　　　          </w:t>
                              </w:r>
                              <w:r>
                                <w:rPr>
                                  <w:rFonts w:hint="eastAsia"/>
                                  <w:sz w:val="28"/>
                                  <w:szCs w:val="28"/>
                                </w:rPr>
                                <w:t>（签名）</w:t>
                              </w:r>
                            </w:p>
                            <w:p>
                              <w:pPr>
                                <w:snapToGrid w:val="0"/>
                                <w:spacing w:line="480" w:lineRule="atLeast"/>
                                <w:ind w:hanging="105"/>
                                <w:rPr>
                                  <w:sz w:val="28"/>
                                  <w:szCs w:val="28"/>
                                </w:rPr>
                              </w:pPr>
                              <w:r>
                                <w:rPr>
                                  <w:rFonts w:hint="eastAsia"/>
                                  <w:sz w:val="28"/>
                                  <w:szCs w:val="28"/>
                                </w:rPr>
                                <w:t>　　授权单位：（盖章）</w:t>
                              </w:r>
                              <w:r>
                                <w:rPr>
                                  <w:rFonts w:hint="eastAsia"/>
                                  <w:sz w:val="28"/>
                                  <w:szCs w:val="28"/>
                                  <w:u w:val="single"/>
                                </w:rPr>
                                <w:t xml:space="preserve">                     </w:t>
                              </w:r>
                              <w:r>
                                <w:rPr>
                                  <w:rFonts w:hint="eastAsia"/>
                                  <w:sz w:val="28"/>
                                  <w:szCs w:val="28"/>
                                </w:rPr>
                                <w:t>　　　</w:t>
                              </w:r>
                            </w:p>
                            <w:p>
                              <w:pPr>
                                <w:snapToGrid w:val="0"/>
                                <w:spacing w:line="480" w:lineRule="atLeast"/>
                                <w:ind w:firstLine="570"/>
                                <w:rPr>
                                  <w:sz w:val="28"/>
                                  <w:szCs w:val="28"/>
                                </w:rPr>
                              </w:pPr>
                              <w:r>
                                <w:rPr>
                                  <w:rFonts w:hint="eastAsia"/>
                                  <w:sz w:val="28"/>
                                  <w:szCs w:val="28"/>
                                </w:rPr>
                                <w:t>　　　　　　　　　　　　　　　　　　　　　年　月　　日</w:t>
                              </w:r>
                            </w:p>
                          </w:txbxContent>
                        </wps:txbx>
                        <wps:bodyPr wrap="square" anchor="t" anchorCtr="0" upright="1"/>
                      </wps:wsp>
                    </wpc:wpc>
                  </a:graphicData>
                </a:graphic>
              </wp:inline>
            </w:drawing>
          </mc:Choice>
          <mc:Fallback>
            <w:pict>
              <v:group id="画布 2" o:spid="_x0000_s1026" o:spt="203" style="height:257.4pt;width:456.75pt;" coordsize="5800725,3268980" editas="canvas" o:gfxdata="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t3Hm3YAAAABQEAAA8AAAAAAAAAAQAgAAAAIgAAAGRycy9k&#10;b3ducmV2LnhtbFBLAQIUABQAAAAIAIdO4kAR++MadAIAAIwFAAAOAAAAAAAAAAEAIAAAACcBAABk&#10;cnMvZTJvRG9jLnhtbFBLBQYAAAAABgAGAFkBAAANBgAAAAA=&#10;">
                <o:lock v:ext="edit" aspectratio="f"/>
                <v:shape id="画布 2" o:spid="_x0000_s1026" style="position:absolute;left:0;top:0;height:3268980;width:5800725;" filled="f" stroked="f" coordsize="21600,21600" o:gfxdata="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t3Hm3YAAAABQEAAA8AAAAAAAAAAQAgAAAA&#10;IgAAAGRycy9kb3ducmV2LnhtbFBLAQIUABQAAAAIAIdO4kCm7qcTRAIAAAkFAAAOAAAAAAAAAAEA&#10;IAAAACcBAABkcnMvZTJvRG9jLnhtbFBLBQYAAAAABgAGAFkBAADdBQAAAAA=&#10;">
                  <v:fill on="f" focussize="0,0"/>
                  <v:stroke on="f"/>
                  <v:imagedata o:title=""/>
                  <o:lock v:ext="edit" aspectratio="t"/>
                </v:shape>
                <v:shape id="Text Box 4" o:spid="_x0000_s1026" o:spt="202" type="#_x0000_t202" style="position:absolute;left:0;top:90;height:3070;width:5800725;" fillcolor="#FFFFFF" filled="t" stroked="t" coordsize="21600,21600" o:gfxdata="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Js7EtYAAAAFAQAADwAAAAAAAAAB&#10;ACAAAAAiAAAAZHJzL2Rvd25yZXYueG1sUEsBAhQAFAAAAAgAh07iQHS4IgYSAgAAWwQAAA4AAAAA&#10;AAAAAQAgAAAAJQEAAGRycy9lMm9Eb2MueG1sUEsFBgAAAAAGAAYAWQEAAKkFAAAAAA==&#10;">
                  <v:fill on="t" focussize="0,0"/>
                  <v:stroke color="#000000" joinstyle="miter"/>
                  <v:imagedata o:title=""/>
                  <o:lock v:ext="edit" aspectratio="f"/>
                  <v:textbox>
                    <w:txbxContent>
                      <w:p>
                        <w:pPr>
                          <w:spacing w:before="120" w:beforeLines="50"/>
                          <w:ind w:firstLine="560" w:firstLineChars="200"/>
                          <w:rPr>
                            <w:sz w:val="28"/>
                            <w:szCs w:val="28"/>
                          </w:rPr>
                        </w:pPr>
                        <w:r>
                          <w:rPr>
                            <w:rFonts w:hint="eastAsia"/>
                            <w:sz w:val="28"/>
                            <w:szCs w:val="28"/>
                          </w:rPr>
                          <w:t>兹授权</w:t>
                        </w:r>
                        <w:r>
                          <w:rPr>
                            <w:rFonts w:hint="eastAsia"/>
                            <w:sz w:val="28"/>
                            <w:szCs w:val="28"/>
                            <w:u w:val="single"/>
                          </w:rPr>
                          <w:t>　　　　　</w:t>
                        </w:r>
                        <w:r>
                          <w:rPr>
                            <w:rFonts w:hint="eastAsia"/>
                            <w:sz w:val="28"/>
                            <w:szCs w:val="28"/>
                          </w:rPr>
                          <w:t>为我方委托代理人，其权限是：</w:t>
                        </w:r>
                        <w:r>
                          <w:rPr>
                            <w:rFonts w:hint="eastAsia"/>
                            <w:sz w:val="28"/>
                            <w:szCs w:val="28"/>
                            <w:u w:val="single"/>
                          </w:rPr>
                          <w:t xml:space="preserve">                </w:t>
                        </w:r>
                      </w:p>
                      <w:p>
                        <w:pPr>
                          <w:snapToGrid w:val="0"/>
                          <w:spacing w:line="480" w:lineRule="atLeast"/>
                          <w:rPr>
                            <w:sz w:val="28"/>
                            <w:szCs w:val="28"/>
                            <w:u w:val="single"/>
                          </w:rPr>
                        </w:pPr>
                        <w:r>
                          <w:rPr>
                            <w:rFonts w:hint="eastAsia"/>
                            <w:sz w:val="28"/>
                            <w:szCs w:val="28"/>
                            <w:u w:val="single"/>
                          </w:rPr>
                          <w:t xml:space="preserve">                                                               </w:t>
                        </w:r>
                      </w:p>
                      <w:p>
                        <w:pPr>
                          <w:snapToGrid w:val="0"/>
                          <w:spacing w:line="480" w:lineRule="atLeast"/>
                          <w:rPr>
                            <w:sz w:val="28"/>
                            <w:szCs w:val="28"/>
                            <w:u w:val="single"/>
                          </w:rPr>
                        </w:pPr>
                        <w:r>
                          <w:rPr>
                            <w:rFonts w:hint="eastAsia"/>
                            <w:sz w:val="28"/>
                            <w:szCs w:val="28"/>
                          </w:rPr>
                          <w:t>有效期限：</w:t>
                        </w:r>
                        <w:r>
                          <w:rPr>
                            <w:rFonts w:hint="eastAsia"/>
                            <w:sz w:val="28"/>
                            <w:szCs w:val="28"/>
                            <w:u w:val="single"/>
                          </w:rPr>
                          <w:t xml:space="preserve">                                                      </w:t>
                        </w:r>
                      </w:p>
                      <w:p>
                        <w:pPr>
                          <w:snapToGrid w:val="0"/>
                          <w:spacing w:line="480" w:lineRule="atLeast"/>
                          <w:rPr>
                            <w:sz w:val="28"/>
                            <w:szCs w:val="28"/>
                          </w:rPr>
                        </w:pPr>
                        <w:r>
                          <w:rPr>
                            <w:rFonts w:hint="eastAsia"/>
                            <w:sz w:val="28"/>
                            <w:szCs w:val="28"/>
                          </w:rPr>
                          <w:t>附：代理人性别：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rFonts w:hint="eastAsia"/>
                            <w:sz w:val="28"/>
                            <w:szCs w:val="28"/>
                            <w:u w:val="single"/>
                          </w:rPr>
                          <w:t xml:space="preserve">                    </w:t>
                        </w:r>
                      </w:p>
                      <w:p>
                        <w:pPr>
                          <w:snapToGrid w:val="0"/>
                          <w:spacing w:line="480" w:lineRule="atLeast"/>
                          <w:ind w:hanging="105"/>
                          <w:rPr>
                            <w:sz w:val="28"/>
                            <w:szCs w:val="28"/>
                            <w:u w:val="single"/>
                          </w:rPr>
                        </w:pPr>
                        <w:r>
                          <w:rPr>
                            <w:rFonts w:hint="eastAsia"/>
                            <w:sz w:val="28"/>
                            <w:szCs w:val="28"/>
                          </w:rPr>
                          <w:t>　　注册号码：</w:t>
                        </w:r>
                        <w:r>
                          <w:rPr>
                            <w:rFonts w:hint="eastAsia"/>
                            <w:sz w:val="28"/>
                            <w:szCs w:val="28"/>
                            <w:u w:val="single"/>
                          </w:rPr>
                          <w:t>　　　　　　　　　</w:t>
                        </w:r>
                        <w:r>
                          <w:rPr>
                            <w:rFonts w:hint="eastAsia"/>
                            <w:sz w:val="28"/>
                            <w:szCs w:val="28"/>
                          </w:rPr>
                          <w:t>企业类型：</w:t>
                        </w:r>
                        <w:r>
                          <w:rPr>
                            <w:rFonts w:hint="eastAsia"/>
                            <w:sz w:val="28"/>
                            <w:szCs w:val="28"/>
                            <w:u w:val="single"/>
                          </w:rPr>
                          <w:t xml:space="preserve">                      </w:t>
                        </w:r>
                      </w:p>
                      <w:p>
                        <w:pPr>
                          <w:snapToGrid w:val="0"/>
                          <w:spacing w:line="480" w:lineRule="atLeast"/>
                          <w:ind w:hanging="105"/>
                          <w:rPr>
                            <w:sz w:val="28"/>
                            <w:szCs w:val="28"/>
                            <w:u w:val="single"/>
                          </w:rPr>
                        </w:pPr>
                        <w:r>
                          <w:rPr>
                            <w:rFonts w:hint="eastAsia"/>
                            <w:sz w:val="28"/>
                            <w:szCs w:val="28"/>
                          </w:rPr>
                          <w:t>　　经营范围：</w:t>
                        </w:r>
                        <w:r>
                          <w:rPr>
                            <w:rFonts w:hint="eastAsia"/>
                            <w:sz w:val="28"/>
                            <w:szCs w:val="28"/>
                            <w:u w:val="single"/>
                          </w:rPr>
                          <w:t xml:space="preserve">                                                  </w:t>
                        </w:r>
                      </w:p>
                      <w:p>
                        <w:pPr>
                          <w:snapToGrid w:val="0"/>
                          <w:spacing w:line="480" w:lineRule="atLeast"/>
                          <w:ind w:hanging="105"/>
                          <w:rPr>
                            <w:sz w:val="28"/>
                            <w:szCs w:val="28"/>
                          </w:rPr>
                        </w:pPr>
                        <w:r>
                          <w:rPr>
                            <w:rFonts w:hint="eastAsia"/>
                            <w:sz w:val="28"/>
                            <w:szCs w:val="28"/>
                          </w:rPr>
                          <w:t>　　法定代表人（负责人）：</w:t>
                        </w:r>
                        <w:r>
                          <w:rPr>
                            <w:rFonts w:hint="eastAsia"/>
                            <w:sz w:val="28"/>
                            <w:szCs w:val="28"/>
                            <w:u w:val="single"/>
                          </w:rPr>
                          <w:t xml:space="preserve">　　　          </w:t>
                        </w:r>
                        <w:r>
                          <w:rPr>
                            <w:rFonts w:hint="eastAsia"/>
                            <w:sz w:val="28"/>
                            <w:szCs w:val="28"/>
                          </w:rPr>
                          <w:t>（签名）</w:t>
                        </w:r>
                      </w:p>
                      <w:p>
                        <w:pPr>
                          <w:snapToGrid w:val="0"/>
                          <w:spacing w:line="480" w:lineRule="atLeast"/>
                          <w:ind w:hanging="105"/>
                          <w:rPr>
                            <w:sz w:val="28"/>
                            <w:szCs w:val="28"/>
                          </w:rPr>
                        </w:pPr>
                        <w:r>
                          <w:rPr>
                            <w:rFonts w:hint="eastAsia"/>
                            <w:sz w:val="28"/>
                            <w:szCs w:val="28"/>
                          </w:rPr>
                          <w:t>　　授权单位：（盖章）</w:t>
                        </w:r>
                        <w:r>
                          <w:rPr>
                            <w:rFonts w:hint="eastAsia"/>
                            <w:sz w:val="28"/>
                            <w:szCs w:val="28"/>
                            <w:u w:val="single"/>
                          </w:rPr>
                          <w:t xml:space="preserve">                     </w:t>
                        </w:r>
                        <w:r>
                          <w:rPr>
                            <w:rFonts w:hint="eastAsia"/>
                            <w:sz w:val="28"/>
                            <w:szCs w:val="28"/>
                          </w:rPr>
                          <w:t>　　　</w:t>
                        </w:r>
                      </w:p>
                      <w:p>
                        <w:pPr>
                          <w:snapToGrid w:val="0"/>
                          <w:spacing w:line="480" w:lineRule="atLeast"/>
                          <w:ind w:firstLine="570"/>
                          <w:rPr>
                            <w:sz w:val="28"/>
                            <w:szCs w:val="28"/>
                          </w:rPr>
                        </w:pPr>
                        <w:r>
                          <w:rPr>
                            <w:rFonts w:hint="eastAsia"/>
                            <w:sz w:val="28"/>
                            <w:szCs w:val="28"/>
                          </w:rPr>
                          <w:t>　　　　　　　　　　　　　　　　　　　　　年　月　　日</w:t>
                        </w:r>
                      </w:p>
                    </w:txbxContent>
                  </v:textbox>
                </v:shape>
                <w10:wrap type="none"/>
                <w10:anchorlock/>
              </v:group>
            </w:pict>
          </mc:Fallback>
        </mc:AlternateContent>
      </w:r>
    </w:p>
    <w:p>
      <w:pPr>
        <w:pStyle w:val="6"/>
        <w:jc w:val="both"/>
      </w:pPr>
      <w:r>
        <w:br w:type="page"/>
      </w:r>
      <w:bookmarkStart w:id="56" w:name="_Toc47597754"/>
      <w:bookmarkStart w:id="57" w:name="_Toc31676"/>
      <w:r>
        <w:t>附件1-</w:t>
      </w:r>
      <w:r>
        <w:rPr>
          <w:rFonts w:hint="eastAsia"/>
        </w:rPr>
        <w:t xml:space="preserve">3 </w:t>
      </w:r>
      <w:r>
        <w:t>企业基本情况表</w:t>
      </w:r>
      <w:bookmarkEnd w:id="56"/>
      <w:bookmarkEnd w:id="57"/>
    </w:p>
    <w:tbl>
      <w:tblPr>
        <w:tblStyle w:val="24"/>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470"/>
        <w:gridCol w:w="1155"/>
        <w:gridCol w:w="1365"/>
        <w:gridCol w:w="1606"/>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企业注册名称</w:t>
            </w:r>
          </w:p>
        </w:tc>
        <w:tc>
          <w:tcPr>
            <w:tcW w:w="3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b/>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建立日期</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企业注册地址</w:t>
            </w:r>
          </w:p>
        </w:tc>
        <w:tc>
          <w:tcPr>
            <w:tcW w:w="3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b/>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注册资金</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企业法人代表</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p>
        </w:tc>
        <w:tc>
          <w:tcPr>
            <w:tcW w:w="1155" w:type="dxa"/>
            <w:tcBorders>
              <w:top w:val="single" w:color="auto" w:sz="4" w:space="0"/>
              <w:left w:val="nil"/>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职</w:t>
            </w:r>
            <w:r>
              <w:rPr>
                <w:kern w:val="0"/>
                <w:szCs w:val="21"/>
              </w:rPr>
              <w:t xml:space="preserve">  </w:t>
            </w:r>
            <w:r>
              <w:rPr>
                <w:rFonts w:hAnsi="宋体"/>
                <w:kern w:val="0"/>
                <w:szCs w:val="21"/>
              </w:rPr>
              <w:t>称</w:t>
            </w:r>
          </w:p>
        </w:tc>
        <w:tc>
          <w:tcPr>
            <w:tcW w:w="1365" w:type="dxa"/>
            <w:tcBorders>
              <w:top w:val="single" w:color="auto" w:sz="4" w:space="0"/>
              <w:left w:val="nil"/>
              <w:bottom w:val="single" w:color="auto" w:sz="4" w:space="0"/>
              <w:right w:val="single" w:color="auto" w:sz="4" w:space="0"/>
            </w:tcBorders>
            <w:shd w:val="clear" w:color="auto" w:fill="auto"/>
            <w:vAlign w:val="center"/>
          </w:tcPr>
          <w:p>
            <w:pPr>
              <w:widowControl/>
              <w:spacing w:line="600" w:lineRule="exact"/>
              <w:rPr>
                <w:kern w:val="0"/>
                <w:szCs w:val="21"/>
              </w:rPr>
            </w:pPr>
          </w:p>
        </w:tc>
        <w:tc>
          <w:tcPr>
            <w:tcW w:w="1606" w:type="dxa"/>
            <w:tcBorders>
              <w:top w:val="single" w:color="auto" w:sz="4" w:space="0"/>
              <w:left w:val="nil"/>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企业性质</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企业资质等级</w:t>
            </w:r>
          </w:p>
        </w:tc>
        <w:tc>
          <w:tcPr>
            <w:tcW w:w="3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经营方式</w:t>
            </w:r>
          </w:p>
        </w:tc>
        <w:tc>
          <w:tcPr>
            <w:tcW w:w="1858" w:type="dxa"/>
            <w:tcBorders>
              <w:top w:val="single" w:color="auto" w:sz="4" w:space="0"/>
              <w:left w:val="nil"/>
              <w:bottom w:val="single" w:color="auto" w:sz="4" w:space="0"/>
              <w:right w:val="single" w:color="auto" w:sz="4" w:space="0"/>
            </w:tcBorders>
            <w:shd w:val="clear" w:color="auto" w:fill="auto"/>
            <w:vAlign w:val="center"/>
          </w:tcPr>
          <w:p>
            <w:pPr>
              <w:widowControl/>
              <w:spacing w:line="6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上级主管部门</w:t>
            </w:r>
          </w:p>
        </w:tc>
        <w:tc>
          <w:tcPr>
            <w:tcW w:w="3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p>
        </w:tc>
        <w:tc>
          <w:tcPr>
            <w:tcW w:w="16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主要经营地点</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批准成立机构</w:t>
            </w:r>
          </w:p>
        </w:tc>
        <w:tc>
          <w:tcPr>
            <w:tcW w:w="3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p>
        </w:tc>
        <w:tc>
          <w:tcPr>
            <w:tcW w:w="1606" w:type="dxa"/>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858" w:type="dxa"/>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r>
              <w:rPr>
                <w:rFonts w:hAnsi="宋体"/>
                <w:kern w:val="0"/>
                <w:szCs w:val="21"/>
              </w:rPr>
              <w:t>经营范围</w:t>
            </w:r>
          </w:p>
        </w:tc>
        <w:tc>
          <w:tcPr>
            <w:tcW w:w="745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9"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kern w:val="0"/>
                <w:szCs w:val="21"/>
              </w:rPr>
            </w:pPr>
            <w:r>
              <w:rPr>
                <w:rFonts w:hAnsi="宋体"/>
                <w:kern w:val="0"/>
                <w:szCs w:val="21"/>
              </w:rPr>
              <w:t>组</w:t>
            </w:r>
            <w:r>
              <w:rPr>
                <w:kern w:val="0"/>
                <w:szCs w:val="21"/>
              </w:rPr>
              <w:t xml:space="preserve">                  </w:t>
            </w:r>
            <w:r>
              <w:rPr>
                <w:rFonts w:hAnsi="宋体"/>
                <w:kern w:val="0"/>
                <w:szCs w:val="21"/>
              </w:rPr>
              <w:t>织</w:t>
            </w:r>
          </w:p>
          <w:p>
            <w:pPr>
              <w:widowControl/>
              <w:spacing w:line="360" w:lineRule="auto"/>
              <w:rPr>
                <w:kern w:val="0"/>
                <w:szCs w:val="21"/>
              </w:rPr>
            </w:pPr>
            <w:r>
              <w:rPr>
                <w:rFonts w:hAnsi="宋体"/>
                <w:kern w:val="0"/>
                <w:szCs w:val="21"/>
              </w:rPr>
              <w:t>机</w:t>
            </w:r>
          </w:p>
          <w:p>
            <w:pPr>
              <w:widowControl/>
              <w:spacing w:line="360" w:lineRule="auto"/>
              <w:rPr>
                <w:kern w:val="0"/>
                <w:szCs w:val="21"/>
              </w:rPr>
            </w:pPr>
            <w:r>
              <w:rPr>
                <w:rFonts w:hAnsi="宋体"/>
                <w:kern w:val="0"/>
                <w:szCs w:val="21"/>
              </w:rPr>
              <w:t>构</w:t>
            </w:r>
          </w:p>
          <w:p>
            <w:pPr>
              <w:widowControl/>
              <w:spacing w:line="360" w:lineRule="auto"/>
              <w:rPr>
                <w:kern w:val="0"/>
                <w:szCs w:val="21"/>
              </w:rPr>
            </w:pPr>
            <w:r>
              <w:rPr>
                <w:rFonts w:hAnsi="宋体"/>
                <w:kern w:val="0"/>
                <w:szCs w:val="21"/>
              </w:rPr>
              <w:t>框</w:t>
            </w:r>
          </w:p>
          <w:p>
            <w:pPr>
              <w:widowControl/>
              <w:spacing w:line="360" w:lineRule="auto"/>
              <w:rPr>
                <w:kern w:val="0"/>
                <w:szCs w:val="21"/>
              </w:rPr>
            </w:pPr>
            <w:r>
              <w:rPr>
                <w:rFonts w:hAnsi="宋体"/>
                <w:kern w:val="0"/>
                <w:szCs w:val="21"/>
              </w:rPr>
              <w:t>图</w:t>
            </w:r>
          </w:p>
        </w:tc>
        <w:tc>
          <w:tcPr>
            <w:tcW w:w="745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b/>
                <w:kern w:val="0"/>
                <w:szCs w:val="21"/>
              </w:rPr>
            </w:pPr>
          </w:p>
        </w:tc>
      </w:tr>
    </w:tbl>
    <w:p>
      <w:pPr>
        <w:snapToGrid w:val="0"/>
        <w:spacing w:line="360" w:lineRule="auto"/>
        <w:ind w:right="482" w:firstLine="3960" w:firstLineChars="1650"/>
        <w:rPr>
          <w:sz w:val="24"/>
          <w:u w:val="single"/>
        </w:rPr>
      </w:pPr>
      <w:r>
        <w:rPr>
          <w:sz w:val="24"/>
        </w:rPr>
        <w:t>投 标 人：(盖公章)</w:t>
      </w:r>
      <w:r>
        <w:rPr>
          <w:sz w:val="24"/>
          <w:u w:val="single"/>
        </w:rPr>
        <w:t xml:space="preserve">                   </w:t>
      </w:r>
    </w:p>
    <w:p>
      <w:pPr>
        <w:snapToGrid w:val="0"/>
        <w:spacing w:line="360" w:lineRule="auto"/>
        <w:ind w:left="1079" w:right="-108" w:firstLine="2880" w:firstLineChars="1200"/>
        <w:rPr>
          <w:kern w:val="0"/>
          <w:sz w:val="24"/>
        </w:rPr>
      </w:pPr>
      <w:r>
        <w:rPr>
          <w:rFonts w:hAnsi="ˎ̥"/>
          <w:kern w:val="0"/>
          <w:sz w:val="24"/>
        </w:rPr>
        <w:t>法定代表人（签名或盖章）：</w:t>
      </w:r>
      <w:r>
        <w:rPr>
          <w:sz w:val="24"/>
          <w:u w:val="single"/>
        </w:rPr>
        <w:t xml:space="preserve">             </w:t>
      </w:r>
    </w:p>
    <w:p>
      <w:pPr>
        <w:snapToGrid w:val="0"/>
        <w:spacing w:line="360" w:lineRule="auto"/>
        <w:ind w:right="482" w:firstLine="3960" w:firstLineChars="1650"/>
        <w:rPr>
          <w:sz w:val="24"/>
        </w:rPr>
      </w:pP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napToGrid w:val="0"/>
        <w:spacing w:line="360" w:lineRule="auto"/>
        <w:ind w:right="482" w:firstLine="3960" w:firstLineChars="1650"/>
        <w:rPr>
          <w:sz w:val="24"/>
          <w:u w:val="single"/>
        </w:rPr>
      </w:pPr>
      <w:r>
        <w:rPr>
          <w:sz w:val="24"/>
        </w:rPr>
        <w:t>电    话：</w:t>
      </w:r>
      <w:r>
        <w:rPr>
          <w:sz w:val="24"/>
          <w:u w:val="single"/>
        </w:rPr>
        <w:t xml:space="preserve">                     </w:t>
      </w:r>
    </w:p>
    <w:p>
      <w:pPr>
        <w:ind w:firstLine="3967" w:firstLineChars="1653"/>
        <w:rPr>
          <w:sz w:val="28"/>
          <w:szCs w:val="28"/>
          <w:u w:val="single"/>
        </w:rPr>
      </w:pPr>
      <w:r>
        <w:rPr>
          <w:sz w:val="24"/>
        </w:rPr>
        <w:t>传    真：</w:t>
      </w:r>
      <w:r>
        <w:rPr>
          <w:sz w:val="24"/>
          <w:u w:val="single"/>
        </w:rPr>
        <w:t xml:space="preserve">                 </w:t>
      </w:r>
      <w:r>
        <w:rPr>
          <w:sz w:val="28"/>
          <w:szCs w:val="28"/>
          <w:u w:val="single"/>
        </w:rPr>
        <w:t xml:space="preserve">   </w:t>
      </w:r>
    </w:p>
    <w:p>
      <w:pPr>
        <w:pStyle w:val="6"/>
        <w:jc w:val="both"/>
      </w:pPr>
      <w:r>
        <w:rPr>
          <w:szCs w:val="28"/>
          <w:u w:val="single"/>
        </w:rPr>
        <w:br w:type="page"/>
      </w:r>
      <w:bookmarkStart w:id="58" w:name="_Toc47597755"/>
      <w:bookmarkStart w:id="59" w:name="_Toc14978"/>
      <w:r>
        <w:t>附件1-</w:t>
      </w:r>
      <w:r>
        <w:rPr>
          <w:rFonts w:hint="eastAsia"/>
        </w:rPr>
        <w:t xml:space="preserve">4 </w:t>
      </w:r>
      <w:r>
        <w:t>项目负责人简历表</w:t>
      </w:r>
      <w:bookmarkEnd w:id="58"/>
      <w:bookmarkEnd w:id="59"/>
      <w:r>
        <w:t xml:space="preserve"> </w:t>
      </w:r>
    </w:p>
    <w:tbl>
      <w:tblPr>
        <w:tblStyle w:val="2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72"/>
        <w:gridCol w:w="795"/>
        <w:gridCol w:w="1590"/>
        <w:gridCol w:w="954"/>
        <w:gridCol w:w="636"/>
        <w:gridCol w:w="795"/>
        <w:gridCol w:w="477"/>
        <w:gridCol w:w="318"/>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505" w:type="dxa"/>
            <w:vAlign w:val="center"/>
          </w:tcPr>
          <w:p>
            <w:pPr>
              <w:spacing w:line="360" w:lineRule="atLeast"/>
              <w:rPr>
                <w:sz w:val="24"/>
              </w:rPr>
            </w:pPr>
            <w:r>
              <w:rPr>
                <w:rFonts w:hAnsi="宋体"/>
                <w:sz w:val="24"/>
              </w:rPr>
              <w:t>姓</w:t>
            </w:r>
            <w:r>
              <w:rPr>
                <w:sz w:val="24"/>
              </w:rPr>
              <w:t xml:space="preserve">   </w:t>
            </w:r>
            <w:r>
              <w:rPr>
                <w:rFonts w:hAnsi="宋体"/>
                <w:sz w:val="24"/>
              </w:rPr>
              <w:t>名</w:t>
            </w:r>
          </w:p>
        </w:tc>
        <w:tc>
          <w:tcPr>
            <w:tcW w:w="1567" w:type="dxa"/>
            <w:gridSpan w:val="2"/>
            <w:vAlign w:val="center"/>
          </w:tcPr>
          <w:p>
            <w:pPr>
              <w:spacing w:line="360" w:lineRule="atLeast"/>
              <w:rPr>
                <w:sz w:val="24"/>
              </w:rPr>
            </w:pPr>
          </w:p>
        </w:tc>
        <w:tc>
          <w:tcPr>
            <w:tcW w:w="1590" w:type="dxa"/>
            <w:vAlign w:val="center"/>
          </w:tcPr>
          <w:p>
            <w:pPr>
              <w:spacing w:line="360" w:lineRule="atLeast"/>
              <w:rPr>
                <w:sz w:val="24"/>
              </w:rPr>
            </w:pPr>
            <w:r>
              <w:rPr>
                <w:rFonts w:hAnsi="宋体"/>
                <w:sz w:val="24"/>
              </w:rPr>
              <w:t>性</w:t>
            </w:r>
            <w:r>
              <w:rPr>
                <w:sz w:val="24"/>
              </w:rPr>
              <w:t xml:space="preserve">  </w:t>
            </w:r>
            <w:r>
              <w:rPr>
                <w:rFonts w:hAnsi="宋体"/>
                <w:sz w:val="24"/>
              </w:rPr>
              <w:t>别</w:t>
            </w:r>
          </w:p>
        </w:tc>
        <w:tc>
          <w:tcPr>
            <w:tcW w:w="1590" w:type="dxa"/>
            <w:gridSpan w:val="2"/>
            <w:vAlign w:val="center"/>
          </w:tcPr>
          <w:p>
            <w:pPr>
              <w:spacing w:line="360" w:lineRule="atLeast"/>
              <w:rPr>
                <w:sz w:val="24"/>
              </w:rPr>
            </w:pPr>
          </w:p>
        </w:tc>
        <w:tc>
          <w:tcPr>
            <w:tcW w:w="1590" w:type="dxa"/>
            <w:gridSpan w:val="3"/>
            <w:vAlign w:val="center"/>
          </w:tcPr>
          <w:p>
            <w:pPr>
              <w:spacing w:line="360" w:lineRule="atLeast"/>
              <w:rPr>
                <w:sz w:val="24"/>
              </w:rPr>
            </w:pPr>
            <w:r>
              <w:rPr>
                <w:rFonts w:hAnsi="宋体"/>
                <w:sz w:val="24"/>
              </w:rPr>
              <w:t>年</w:t>
            </w:r>
            <w:r>
              <w:rPr>
                <w:sz w:val="24"/>
              </w:rPr>
              <w:t xml:space="preserve">  </w:t>
            </w:r>
            <w:r>
              <w:rPr>
                <w:rFonts w:hAnsi="宋体"/>
                <w:sz w:val="24"/>
              </w:rPr>
              <w:t>龄</w:t>
            </w:r>
          </w:p>
        </w:tc>
        <w:tc>
          <w:tcPr>
            <w:tcW w:w="1230" w:type="dxa"/>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505" w:type="dxa"/>
            <w:vAlign w:val="center"/>
          </w:tcPr>
          <w:p>
            <w:pPr>
              <w:spacing w:line="360" w:lineRule="atLeast"/>
              <w:rPr>
                <w:sz w:val="24"/>
              </w:rPr>
            </w:pPr>
            <w:r>
              <w:rPr>
                <w:rFonts w:hAnsi="宋体"/>
                <w:sz w:val="24"/>
              </w:rPr>
              <w:t>职</w:t>
            </w:r>
            <w:r>
              <w:rPr>
                <w:sz w:val="24"/>
              </w:rPr>
              <w:t xml:space="preserve">   </w:t>
            </w:r>
            <w:r>
              <w:rPr>
                <w:rFonts w:hAnsi="宋体"/>
                <w:sz w:val="24"/>
              </w:rPr>
              <w:t>务</w:t>
            </w:r>
          </w:p>
        </w:tc>
        <w:tc>
          <w:tcPr>
            <w:tcW w:w="1567" w:type="dxa"/>
            <w:gridSpan w:val="2"/>
            <w:vAlign w:val="center"/>
          </w:tcPr>
          <w:p>
            <w:pPr>
              <w:spacing w:line="360" w:lineRule="atLeast"/>
              <w:rPr>
                <w:sz w:val="24"/>
              </w:rPr>
            </w:pPr>
          </w:p>
        </w:tc>
        <w:tc>
          <w:tcPr>
            <w:tcW w:w="1590" w:type="dxa"/>
            <w:vAlign w:val="center"/>
          </w:tcPr>
          <w:p>
            <w:pPr>
              <w:spacing w:line="360" w:lineRule="atLeast"/>
              <w:rPr>
                <w:sz w:val="24"/>
              </w:rPr>
            </w:pPr>
            <w:r>
              <w:rPr>
                <w:rFonts w:hAnsi="宋体"/>
                <w:sz w:val="24"/>
              </w:rPr>
              <w:t>职</w:t>
            </w:r>
            <w:r>
              <w:rPr>
                <w:sz w:val="24"/>
              </w:rPr>
              <w:t xml:space="preserve">  </w:t>
            </w:r>
            <w:r>
              <w:rPr>
                <w:rFonts w:hAnsi="宋体"/>
                <w:sz w:val="24"/>
              </w:rPr>
              <w:t>称</w:t>
            </w:r>
          </w:p>
        </w:tc>
        <w:tc>
          <w:tcPr>
            <w:tcW w:w="1590" w:type="dxa"/>
            <w:gridSpan w:val="2"/>
            <w:vAlign w:val="center"/>
          </w:tcPr>
          <w:p>
            <w:pPr>
              <w:spacing w:line="360" w:lineRule="atLeast"/>
              <w:rPr>
                <w:sz w:val="24"/>
              </w:rPr>
            </w:pPr>
          </w:p>
        </w:tc>
        <w:tc>
          <w:tcPr>
            <w:tcW w:w="1590" w:type="dxa"/>
            <w:gridSpan w:val="3"/>
            <w:vAlign w:val="center"/>
          </w:tcPr>
          <w:p>
            <w:pPr>
              <w:spacing w:line="360" w:lineRule="atLeast"/>
              <w:rPr>
                <w:sz w:val="24"/>
              </w:rPr>
            </w:pPr>
            <w:r>
              <w:rPr>
                <w:rFonts w:hAnsi="宋体"/>
                <w:sz w:val="24"/>
              </w:rPr>
              <w:t>学历</w:t>
            </w:r>
            <w:r>
              <w:rPr>
                <w:sz w:val="24"/>
              </w:rPr>
              <w:t>/</w:t>
            </w:r>
            <w:r>
              <w:rPr>
                <w:rFonts w:hAnsi="宋体"/>
                <w:sz w:val="24"/>
              </w:rPr>
              <w:t>专业</w:t>
            </w:r>
          </w:p>
        </w:tc>
        <w:tc>
          <w:tcPr>
            <w:tcW w:w="1230" w:type="dxa"/>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trPr>
        <w:tc>
          <w:tcPr>
            <w:tcW w:w="2277" w:type="dxa"/>
            <w:gridSpan w:val="2"/>
            <w:vAlign w:val="center"/>
          </w:tcPr>
          <w:p>
            <w:pPr>
              <w:spacing w:line="360" w:lineRule="atLeast"/>
              <w:rPr>
                <w:sz w:val="24"/>
              </w:rPr>
            </w:pPr>
            <w:r>
              <w:rPr>
                <w:rFonts w:hAnsi="宋体"/>
                <w:sz w:val="24"/>
              </w:rPr>
              <w:t>参加工作时间</w:t>
            </w:r>
          </w:p>
        </w:tc>
        <w:tc>
          <w:tcPr>
            <w:tcW w:w="2385" w:type="dxa"/>
            <w:gridSpan w:val="2"/>
            <w:vAlign w:val="center"/>
          </w:tcPr>
          <w:p>
            <w:pPr>
              <w:pStyle w:val="57"/>
              <w:keepNext w:val="0"/>
              <w:adjustRightInd/>
              <w:spacing w:before="0" w:after="0" w:line="360" w:lineRule="atLeast"/>
              <w:jc w:val="both"/>
              <w:textAlignment w:val="auto"/>
              <w:rPr>
                <w:snapToGrid/>
                <w:spacing w:val="0"/>
                <w:kern w:val="2"/>
                <w:szCs w:val="24"/>
              </w:rPr>
            </w:pPr>
          </w:p>
        </w:tc>
        <w:tc>
          <w:tcPr>
            <w:tcW w:w="2385" w:type="dxa"/>
            <w:gridSpan w:val="3"/>
            <w:vAlign w:val="center"/>
          </w:tcPr>
          <w:p>
            <w:pPr>
              <w:spacing w:line="360" w:lineRule="atLeast"/>
              <w:rPr>
                <w:sz w:val="24"/>
              </w:rPr>
            </w:pPr>
            <w:r>
              <w:rPr>
                <w:rFonts w:hAnsi="宋体"/>
                <w:sz w:val="24"/>
              </w:rPr>
              <w:t>从事项目负责人</w:t>
            </w:r>
          </w:p>
          <w:p>
            <w:pPr>
              <w:spacing w:line="360" w:lineRule="atLeast"/>
              <w:rPr>
                <w:sz w:val="24"/>
              </w:rPr>
            </w:pPr>
            <w:r>
              <w:rPr>
                <w:rFonts w:hAnsi="宋体"/>
                <w:sz w:val="24"/>
              </w:rPr>
              <w:t>（技术负责人）年限</w:t>
            </w:r>
          </w:p>
        </w:tc>
        <w:tc>
          <w:tcPr>
            <w:tcW w:w="2025" w:type="dxa"/>
            <w:gridSpan w:val="3"/>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072" w:type="dxa"/>
            <w:gridSpan w:val="10"/>
            <w:vAlign w:val="center"/>
          </w:tcPr>
          <w:p>
            <w:pPr>
              <w:spacing w:line="360" w:lineRule="atLeast"/>
              <w:rPr>
                <w:sz w:val="24"/>
              </w:rPr>
            </w:pPr>
            <w:r>
              <w:rPr>
                <w:rFonts w:hAnsi="宋体"/>
                <w:sz w:val="24"/>
              </w:rPr>
              <w:t>已完成的服务项目情况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r>
              <w:rPr>
                <w:rFonts w:hAnsi="宋体"/>
                <w:sz w:val="24"/>
              </w:rPr>
              <w:t>业主</w:t>
            </w:r>
          </w:p>
        </w:tc>
        <w:tc>
          <w:tcPr>
            <w:tcW w:w="4111" w:type="dxa"/>
            <w:gridSpan w:val="4"/>
            <w:vAlign w:val="center"/>
          </w:tcPr>
          <w:p>
            <w:pPr>
              <w:spacing w:line="360" w:lineRule="atLeast"/>
              <w:rPr>
                <w:sz w:val="24"/>
              </w:rPr>
            </w:pPr>
            <w:r>
              <w:rPr>
                <w:rFonts w:hAnsi="宋体"/>
                <w:sz w:val="24"/>
              </w:rPr>
              <w:t>项目名称</w:t>
            </w:r>
          </w:p>
        </w:tc>
        <w:tc>
          <w:tcPr>
            <w:tcW w:w="1908" w:type="dxa"/>
            <w:gridSpan w:val="3"/>
            <w:vAlign w:val="center"/>
          </w:tcPr>
          <w:p>
            <w:pPr>
              <w:spacing w:line="360" w:lineRule="atLeast"/>
              <w:rPr>
                <w:sz w:val="24"/>
              </w:rPr>
            </w:pPr>
            <w:r>
              <w:rPr>
                <w:rFonts w:hAnsi="宋体"/>
                <w:sz w:val="24"/>
              </w:rPr>
              <w:t>时间</w:t>
            </w:r>
          </w:p>
        </w:tc>
        <w:tc>
          <w:tcPr>
            <w:tcW w:w="1548" w:type="dxa"/>
            <w:gridSpan w:val="2"/>
            <w:vAlign w:val="center"/>
          </w:tcPr>
          <w:p>
            <w:pPr>
              <w:spacing w:line="360" w:lineRule="atLeast"/>
              <w:rPr>
                <w:sz w:val="24"/>
              </w:rPr>
            </w:pPr>
            <w:r>
              <w:rPr>
                <w:rFonts w:hAnsi="宋体"/>
                <w:sz w:val="24"/>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p>
        </w:tc>
        <w:tc>
          <w:tcPr>
            <w:tcW w:w="4111" w:type="dxa"/>
            <w:gridSpan w:val="4"/>
            <w:vAlign w:val="center"/>
          </w:tcPr>
          <w:p>
            <w:pPr>
              <w:spacing w:line="360" w:lineRule="atLeast"/>
              <w:rPr>
                <w:sz w:val="24"/>
              </w:rPr>
            </w:pPr>
          </w:p>
        </w:tc>
        <w:tc>
          <w:tcPr>
            <w:tcW w:w="1908" w:type="dxa"/>
            <w:gridSpan w:val="3"/>
            <w:vAlign w:val="center"/>
          </w:tcPr>
          <w:p>
            <w:pPr>
              <w:spacing w:line="360" w:lineRule="atLeast"/>
              <w:rPr>
                <w:sz w:val="24"/>
              </w:rPr>
            </w:pPr>
          </w:p>
        </w:tc>
        <w:tc>
          <w:tcPr>
            <w:tcW w:w="1548" w:type="dxa"/>
            <w:gridSpan w:val="2"/>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p>
        </w:tc>
        <w:tc>
          <w:tcPr>
            <w:tcW w:w="4111" w:type="dxa"/>
            <w:gridSpan w:val="4"/>
            <w:vAlign w:val="center"/>
          </w:tcPr>
          <w:p>
            <w:pPr>
              <w:spacing w:line="360" w:lineRule="atLeast"/>
              <w:rPr>
                <w:sz w:val="24"/>
              </w:rPr>
            </w:pPr>
          </w:p>
        </w:tc>
        <w:tc>
          <w:tcPr>
            <w:tcW w:w="1908" w:type="dxa"/>
            <w:gridSpan w:val="3"/>
            <w:vAlign w:val="center"/>
          </w:tcPr>
          <w:p>
            <w:pPr>
              <w:spacing w:line="360" w:lineRule="atLeast"/>
              <w:rPr>
                <w:sz w:val="24"/>
              </w:rPr>
            </w:pPr>
          </w:p>
        </w:tc>
        <w:tc>
          <w:tcPr>
            <w:tcW w:w="1548" w:type="dxa"/>
            <w:gridSpan w:val="2"/>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p>
        </w:tc>
        <w:tc>
          <w:tcPr>
            <w:tcW w:w="4111" w:type="dxa"/>
            <w:gridSpan w:val="4"/>
            <w:vAlign w:val="center"/>
          </w:tcPr>
          <w:p>
            <w:pPr>
              <w:spacing w:line="360" w:lineRule="atLeast"/>
              <w:rPr>
                <w:sz w:val="24"/>
              </w:rPr>
            </w:pPr>
          </w:p>
        </w:tc>
        <w:tc>
          <w:tcPr>
            <w:tcW w:w="1908" w:type="dxa"/>
            <w:gridSpan w:val="3"/>
            <w:vAlign w:val="center"/>
          </w:tcPr>
          <w:p>
            <w:pPr>
              <w:spacing w:line="360" w:lineRule="atLeast"/>
              <w:rPr>
                <w:sz w:val="24"/>
              </w:rPr>
            </w:pPr>
          </w:p>
        </w:tc>
        <w:tc>
          <w:tcPr>
            <w:tcW w:w="1548" w:type="dxa"/>
            <w:gridSpan w:val="2"/>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p>
        </w:tc>
        <w:tc>
          <w:tcPr>
            <w:tcW w:w="4111" w:type="dxa"/>
            <w:gridSpan w:val="4"/>
            <w:vAlign w:val="center"/>
          </w:tcPr>
          <w:p>
            <w:pPr>
              <w:spacing w:line="360" w:lineRule="atLeast"/>
              <w:rPr>
                <w:sz w:val="24"/>
              </w:rPr>
            </w:pPr>
          </w:p>
        </w:tc>
        <w:tc>
          <w:tcPr>
            <w:tcW w:w="1908" w:type="dxa"/>
            <w:gridSpan w:val="3"/>
            <w:vAlign w:val="center"/>
          </w:tcPr>
          <w:p>
            <w:pPr>
              <w:spacing w:line="360" w:lineRule="atLeast"/>
              <w:rPr>
                <w:sz w:val="24"/>
              </w:rPr>
            </w:pPr>
          </w:p>
        </w:tc>
        <w:tc>
          <w:tcPr>
            <w:tcW w:w="1548" w:type="dxa"/>
            <w:gridSpan w:val="2"/>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p>
        </w:tc>
        <w:tc>
          <w:tcPr>
            <w:tcW w:w="4111" w:type="dxa"/>
            <w:gridSpan w:val="4"/>
            <w:vAlign w:val="center"/>
          </w:tcPr>
          <w:p>
            <w:pPr>
              <w:spacing w:line="360" w:lineRule="atLeast"/>
              <w:rPr>
                <w:sz w:val="24"/>
              </w:rPr>
            </w:pPr>
          </w:p>
        </w:tc>
        <w:tc>
          <w:tcPr>
            <w:tcW w:w="1908" w:type="dxa"/>
            <w:gridSpan w:val="3"/>
            <w:vAlign w:val="center"/>
          </w:tcPr>
          <w:p>
            <w:pPr>
              <w:spacing w:line="360" w:lineRule="atLeast"/>
              <w:rPr>
                <w:sz w:val="24"/>
              </w:rPr>
            </w:pPr>
          </w:p>
        </w:tc>
        <w:tc>
          <w:tcPr>
            <w:tcW w:w="1548" w:type="dxa"/>
            <w:gridSpan w:val="2"/>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p>
        </w:tc>
        <w:tc>
          <w:tcPr>
            <w:tcW w:w="4111" w:type="dxa"/>
            <w:gridSpan w:val="4"/>
            <w:vAlign w:val="center"/>
          </w:tcPr>
          <w:p>
            <w:pPr>
              <w:spacing w:line="360" w:lineRule="atLeast"/>
              <w:rPr>
                <w:sz w:val="24"/>
              </w:rPr>
            </w:pPr>
          </w:p>
        </w:tc>
        <w:tc>
          <w:tcPr>
            <w:tcW w:w="1908" w:type="dxa"/>
            <w:gridSpan w:val="3"/>
            <w:vAlign w:val="center"/>
          </w:tcPr>
          <w:p>
            <w:pPr>
              <w:spacing w:line="360" w:lineRule="atLeast"/>
              <w:rPr>
                <w:sz w:val="24"/>
              </w:rPr>
            </w:pPr>
          </w:p>
        </w:tc>
        <w:tc>
          <w:tcPr>
            <w:tcW w:w="1548" w:type="dxa"/>
            <w:gridSpan w:val="2"/>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p>
        </w:tc>
        <w:tc>
          <w:tcPr>
            <w:tcW w:w="4111" w:type="dxa"/>
            <w:gridSpan w:val="4"/>
            <w:vAlign w:val="center"/>
          </w:tcPr>
          <w:p>
            <w:pPr>
              <w:spacing w:line="360" w:lineRule="atLeast"/>
              <w:rPr>
                <w:sz w:val="24"/>
              </w:rPr>
            </w:pPr>
          </w:p>
        </w:tc>
        <w:tc>
          <w:tcPr>
            <w:tcW w:w="1908" w:type="dxa"/>
            <w:gridSpan w:val="3"/>
            <w:vAlign w:val="center"/>
          </w:tcPr>
          <w:p>
            <w:pPr>
              <w:spacing w:line="360" w:lineRule="atLeast"/>
              <w:rPr>
                <w:sz w:val="24"/>
              </w:rPr>
            </w:pPr>
          </w:p>
        </w:tc>
        <w:tc>
          <w:tcPr>
            <w:tcW w:w="1548" w:type="dxa"/>
            <w:gridSpan w:val="2"/>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p>
        </w:tc>
        <w:tc>
          <w:tcPr>
            <w:tcW w:w="4111" w:type="dxa"/>
            <w:gridSpan w:val="4"/>
            <w:vAlign w:val="center"/>
          </w:tcPr>
          <w:p>
            <w:pPr>
              <w:spacing w:line="360" w:lineRule="atLeast"/>
              <w:rPr>
                <w:sz w:val="24"/>
              </w:rPr>
            </w:pPr>
          </w:p>
        </w:tc>
        <w:tc>
          <w:tcPr>
            <w:tcW w:w="1908" w:type="dxa"/>
            <w:gridSpan w:val="3"/>
            <w:vAlign w:val="center"/>
          </w:tcPr>
          <w:p>
            <w:pPr>
              <w:spacing w:line="360" w:lineRule="atLeast"/>
              <w:rPr>
                <w:sz w:val="24"/>
              </w:rPr>
            </w:pPr>
          </w:p>
        </w:tc>
        <w:tc>
          <w:tcPr>
            <w:tcW w:w="1548" w:type="dxa"/>
            <w:gridSpan w:val="2"/>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p>
        </w:tc>
        <w:tc>
          <w:tcPr>
            <w:tcW w:w="4111" w:type="dxa"/>
            <w:gridSpan w:val="4"/>
            <w:vAlign w:val="center"/>
          </w:tcPr>
          <w:p>
            <w:pPr>
              <w:spacing w:line="360" w:lineRule="atLeast"/>
              <w:rPr>
                <w:sz w:val="24"/>
              </w:rPr>
            </w:pPr>
          </w:p>
        </w:tc>
        <w:tc>
          <w:tcPr>
            <w:tcW w:w="1908" w:type="dxa"/>
            <w:gridSpan w:val="3"/>
            <w:vAlign w:val="center"/>
          </w:tcPr>
          <w:p>
            <w:pPr>
              <w:spacing w:line="360" w:lineRule="atLeast"/>
              <w:rPr>
                <w:sz w:val="24"/>
              </w:rPr>
            </w:pPr>
          </w:p>
        </w:tc>
        <w:tc>
          <w:tcPr>
            <w:tcW w:w="1548" w:type="dxa"/>
            <w:gridSpan w:val="2"/>
            <w:vAlign w:val="center"/>
          </w:tcPr>
          <w:p>
            <w:pPr>
              <w:spacing w:line="36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pPr>
              <w:spacing w:line="360" w:lineRule="atLeast"/>
              <w:rPr>
                <w:sz w:val="24"/>
              </w:rPr>
            </w:pPr>
          </w:p>
        </w:tc>
        <w:tc>
          <w:tcPr>
            <w:tcW w:w="4111" w:type="dxa"/>
            <w:gridSpan w:val="4"/>
            <w:vAlign w:val="center"/>
          </w:tcPr>
          <w:p>
            <w:pPr>
              <w:spacing w:line="360" w:lineRule="atLeast"/>
              <w:rPr>
                <w:sz w:val="24"/>
              </w:rPr>
            </w:pPr>
          </w:p>
        </w:tc>
        <w:tc>
          <w:tcPr>
            <w:tcW w:w="1908" w:type="dxa"/>
            <w:gridSpan w:val="3"/>
            <w:vAlign w:val="center"/>
          </w:tcPr>
          <w:p>
            <w:pPr>
              <w:spacing w:line="360" w:lineRule="atLeast"/>
              <w:rPr>
                <w:sz w:val="24"/>
              </w:rPr>
            </w:pPr>
          </w:p>
        </w:tc>
        <w:tc>
          <w:tcPr>
            <w:tcW w:w="1548" w:type="dxa"/>
            <w:gridSpan w:val="2"/>
            <w:vAlign w:val="center"/>
          </w:tcPr>
          <w:p>
            <w:pPr>
              <w:spacing w:line="360" w:lineRule="atLeast"/>
              <w:rPr>
                <w:sz w:val="24"/>
              </w:rPr>
            </w:pPr>
          </w:p>
        </w:tc>
      </w:tr>
    </w:tbl>
    <w:p>
      <w:pPr>
        <w:tabs>
          <w:tab w:val="left" w:pos="0"/>
        </w:tabs>
        <w:autoSpaceDE w:val="0"/>
        <w:autoSpaceDN w:val="0"/>
        <w:adjustRightInd w:val="0"/>
        <w:spacing w:line="336" w:lineRule="auto"/>
      </w:pPr>
      <w:r>
        <w:rPr>
          <w:rFonts w:hAnsi="宋体"/>
        </w:rPr>
        <w:t>附：有关资格证明文件复印件</w:t>
      </w:r>
    </w:p>
    <w:p>
      <w:pPr>
        <w:tabs>
          <w:tab w:val="left" w:pos="0"/>
        </w:tabs>
        <w:autoSpaceDE w:val="0"/>
        <w:autoSpaceDN w:val="0"/>
        <w:adjustRightInd w:val="0"/>
        <w:spacing w:line="336" w:lineRule="auto"/>
      </w:pPr>
    </w:p>
    <w:p>
      <w:pPr>
        <w:snapToGrid w:val="0"/>
        <w:spacing w:line="360" w:lineRule="auto"/>
        <w:ind w:right="482" w:firstLine="3960" w:firstLineChars="1650"/>
        <w:rPr>
          <w:sz w:val="24"/>
          <w:u w:val="single"/>
        </w:rPr>
      </w:pPr>
      <w:r>
        <w:rPr>
          <w:sz w:val="24"/>
        </w:rPr>
        <w:t>投 标 人：(盖公章)</w:t>
      </w:r>
      <w:r>
        <w:rPr>
          <w:sz w:val="24"/>
          <w:u w:val="single"/>
        </w:rPr>
        <w:t xml:space="preserve">                   </w:t>
      </w:r>
    </w:p>
    <w:p>
      <w:pPr>
        <w:snapToGrid w:val="0"/>
        <w:spacing w:line="360" w:lineRule="auto"/>
        <w:ind w:left="1079" w:right="-108" w:firstLine="2880" w:firstLineChars="1200"/>
        <w:rPr>
          <w:kern w:val="0"/>
          <w:sz w:val="24"/>
        </w:rPr>
      </w:pPr>
      <w:r>
        <w:rPr>
          <w:rFonts w:hAnsi="ˎ̥"/>
          <w:kern w:val="0"/>
          <w:sz w:val="24"/>
        </w:rPr>
        <w:t>法定代表人（签名或盖章）：</w:t>
      </w:r>
      <w:r>
        <w:rPr>
          <w:sz w:val="24"/>
          <w:u w:val="single"/>
        </w:rPr>
        <w:t xml:space="preserve">             </w:t>
      </w:r>
    </w:p>
    <w:p>
      <w:pPr>
        <w:snapToGrid w:val="0"/>
        <w:spacing w:line="360" w:lineRule="auto"/>
        <w:ind w:right="482" w:firstLine="3960" w:firstLineChars="1650"/>
        <w:rPr>
          <w:sz w:val="24"/>
        </w:rPr>
      </w:pP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napToGrid w:val="0"/>
        <w:spacing w:line="360" w:lineRule="auto"/>
        <w:ind w:right="482" w:firstLine="3960" w:firstLineChars="1650"/>
        <w:rPr>
          <w:sz w:val="24"/>
          <w:u w:val="single"/>
        </w:rPr>
      </w:pPr>
      <w:r>
        <w:rPr>
          <w:sz w:val="24"/>
        </w:rPr>
        <w:t>电    话：</w:t>
      </w:r>
      <w:r>
        <w:rPr>
          <w:sz w:val="24"/>
          <w:u w:val="single"/>
        </w:rPr>
        <w:t xml:space="preserve">                     </w:t>
      </w:r>
    </w:p>
    <w:p>
      <w:pPr>
        <w:ind w:firstLine="3967" w:firstLineChars="1653"/>
        <w:rPr>
          <w:rFonts w:eastAsia="黑体"/>
          <w:b/>
          <w:spacing w:val="20"/>
          <w:sz w:val="28"/>
          <w:szCs w:val="28"/>
        </w:rPr>
      </w:pPr>
      <w:r>
        <w:rPr>
          <w:sz w:val="24"/>
        </w:rPr>
        <w:t>传    真：</w:t>
      </w:r>
      <w:r>
        <w:rPr>
          <w:sz w:val="24"/>
          <w:u w:val="single"/>
        </w:rPr>
        <w:t xml:space="preserve">                 </w:t>
      </w:r>
      <w:r>
        <w:rPr>
          <w:sz w:val="28"/>
          <w:szCs w:val="28"/>
          <w:u w:val="single"/>
        </w:rPr>
        <w:t xml:space="preserve">   </w:t>
      </w:r>
    </w:p>
    <w:p>
      <w:pPr>
        <w:pStyle w:val="6"/>
        <w:jc w:val="both"/>
        <w:rPr>
          <w:rFonts w:eastAsia="黑体"/>
          <w:spacing w:val="20"/>
          <w:szCs w:val="28"/>
        </w:rPr>
      </w:pPr>
      <w:r>
        <w:rPr>
          <w:rFonts w:eastAsia="黑体"/>
          <w:spacing w:val="20"/>
          <w:szCs w:val="28"/>
        </w:rPr>
        <w:br w:type="page"/>
      </w:r>
    </w:p>
    <w:p>
      <w:pPr>
        <w:pStyle w:val="6"/>
        <w:jc w:val="both"/>
        <w:rPr>
          <w:rFonts w:eastAsiaTheme="majorEastAsia"/>
          <w:sz w:val="30"/>
        </w:rPr>
      </w:pPr>
      <w:bookmarkStart w:id="60" w:name="_Toc48054750"/>
      <w:bookmarkStart w:id="61" w:name="_Toc447181498"/>
      <w:bookmarkStart w:id="62" w:name="_Toc28602"/>
      <w:r>
        <w:t>附件1-</w:t>
      </w:r>
      <w:r>
        <w:rPr>
          <w:rFonts w:hint="eastAsia"/>
        </w:rPr>
        <w:t xml:space="preserve">5 </w:t>
      </w:r>
      <w:r>
        <w:t>拟委派组织机构人员一览表</w:t>
      </w:r>
      <w:bookmarkEnd w:id="60"/>
      <w:bookmarkEnd w:id="61"/>
      <w:bookmarkEnd w:id="62"/>
    </w:p>
    <w:tbl>
      <w:tblPr>
        <w:tblStyle w:val="24"/>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766"/>
        <w:gridCol w:w="790"/>
        <w:gridCol w:w="878"/>
        <w:gridCol w:w="818"/>
        <w:gridCol w:w="1479"/>
        <w:gridCol w:w="120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12" w:type="dxa"/>
            <w:vAlign w:val="center"/>
          </w:tcPr>
          <w:p>
            <w:pPr>
              <w:rPr>
                <w:szCs w:val="21"/>
              </w:rPr>
            </w:pPr>
            <w:r>
              <w:rPr>
                <w:szCs w:val="21"/>
              </w:rPr>
              <w:t>序号</w:t>
            </w:r>
          </w:p>
        </w:tc>
        <w:tc>
          <w:tcPr>
            <w:tcW w:w="1766" w:type="dxa"/>
            <w:vAlign w:val="center"/>
          </w:tcPr>
          <w:p>
            <w:pPr>
              <w:rPr>
                <w:szCs w:val="21"/>
              </w:rPr>
            </w:pPr>
            <w:r>
              <w:rPr>
                <w:szCs w:val="21"/>
              </w:rPr>
              <w:t>姓名</w:t>
            </w:r>
          </w:p>
        </w:tc>
        <w:tc>
          <w:tcPr>
            <w:tcW w:w="790" w:type="dxa"/>
            <w:vAlign w:val="center"/>
          </w:tcPr>
          <w:p>
            <w:pPr>
              <w:rPr>
                <w:szCs w:val="21"/>
              </w:rPr>
            </w:pPr>
            <w:r>
              <w:rPr>
                <w:szCs w:val="21"/>
              </w:rPr>
              <w:t>性别</w:t>
            </w:r>
          </w:p>
        </w:tc>
        <w:tc>
          <w:tcPr>
            <w:tcW w:w="878" w:type="dxa"/>
            <w:vAlign w:val="center"/>
          </w:tcPr>
          <w:p>
            <w:pPr>
              <w:rPr>
                <w:szCs w:val="21"/>
              </w:rPr>
            </w:pPr>
            <w:r>
              <w:rPr>
                <w:szCs w:val="21"/>
              </w:rPr>
              <w:t>年龄</w:t>
            </w:r>
          </w:p>
        </w:tc>
        <w:tc>
          <w:tcPr>
            <w:tcW w:w="818" w:type="dxa"/>
            <w:vAlign w:val="center"/>
          </w:tcPr>
          <w:p>
            <w:pPr>
              <w:rPr>
                <w:szCs w:val="21"/>
              </w:rPr>
            </w:pPr>
            <w:r>
              <w:rPr>
                <w:szCs w:val="21"/>
              </w:rPr>
              <w:t>学历/专业</w:t>
            </w:r>
          </w:p>
        </w:tc>
        <w:tc>
          <w:tcPr>
            <w:tcW w:w="1479" w:type="dxa"/>
            <w:vAlign w:val="center"/>
          </w:tcPr>
          <w:p>
            <w:pPr>
              <w:rPr>
                <w:szCs w:val="21"/>
              </w:rPr>
            </w:pPr>
            <w:r>
              <w:rPr>
                <w:szCs w:val="21"/>
              </w:rPr>
              <w:t>技术职称</w:t>
            </w:r>
          </w:p>
        </w:tc>
        <w:tc>
          <w:tcPr>
            <w:tcW w:w="1203" w:type="dxa"/>
            <w:vAlign w:val="center"/>
          </w:tcPr>
          <w:p>
            <w:pPr>
              <w:rPr>
                <w:szCs w:val="21"/>
              </w:rPr>
            </w:pPr>
            <w:r>
              <w:rPr>
                <w:szCs w:val="21"/>
              </w:rPr>
              <w:t>经验年限</w:t>
            </w:r>
          </w:p>
        </w:tc>
        <w:tc>
          <w:tcPr>
            <w:tcW w:w="1900" w:type="dxa"/>
            <w:vAlign w:val="center"/>
          </w:tcPr>
          <w:p>
            <w:pPr>
              <w:rPr>
                <w:szCs w:val="21"/>
              </w:rPr>
            </w:pPr>
            <w:r>
              <w:rPr>
                <w:szCs w:val="21"/>
              </w:rPr>
              <w:t>在本项目担任职务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pPr>
              <w:rPr>
                <w:sz w:val="28"/>
              </w:rPr>
            </w:pPr>
          </w:p>
        </w:tc>
        <w:tc>
          <w:tcPr>
            <w:tcW w:w="1766" w:type="dxa"/>
          </w:tcPr>
          <w:p>
            <w:pPr>
              <w:rPr>
                <w:sz w:val="28"/>
              </w:rPr>
            </w:pPr>
          </w:p>
        </w:tc>
        <w:tc>
          <w:tcPr>
            <w:tcW w:w="790" w:type="dxa"/>
          </w:tcPr>
          <w:p>
            <w:pPr>
              <w:rPr>
                <w:sz w:val="28"/>
              </w:rPr>
            </w:pPr>
          </w:p>
        </w:tc>
        <w:tc>
          <w:tcPr>
            <w:tcW w:w="878" w:type="dxa"/>
          </w:tcPr>
          <w:p>
            <w:pPr>
              <w:rPr>
                <w:sz w:val="28"/>
              </w:rPr>
            </w:pPr>
          </w:p>
        </w:tc>
        <w:tc>
          <w:tcPr>
            <w:tcW w:w="818" w:type="dxa"/>
          </w:tcPr>
          <w:p>
            <w:pPr>
              <w:rPr>
                <w:sz w:val="28"/>
              </w:rPr>
            </w:pPr>
          </w:p>
        </w:tc>
        <w:tc>
          <w:tcPr>
            <w:tcW w:w="1479" w:type="dxa"/>
          </w:tcPr>
          <w:p>
            <w:pPr>
              <w:rPr>
                <w:sz w:val="28"/>
              </w:rPr>
            </w:pPr>
          </w:p>
        </w:tc>
        <w:tc>
          <w:tcPr>
            <w:tcW w:w="1203" w:type="dxa"/>
          </w:tcPr>
          <w:p>
            <w:pPr>
              <w:rPr>
                <w:sz w:val="28"/>
              </w:rPr>
            </w:pPr>
          </w:p>
        </w:tc>
        <w:tc>
          <w:tcPr>
            <w:tcW w:w="1900" w:type="dxa"/>
          </w:tcPr>
          <w:p>
            <w:pPr>
              <w:rPr>
                <w:sz w:val="28"/>
              </w:rPr>
            </w:pPr>
          </w:p>
        </w:tc>
      </w:tr>
    </w:tbl>
    <w:p>
      <w:pPr>
        <w:spacing w:line="360" w:lineRule="auto"/>
      </w:pPr>
      <w:r>
        <w:rPr>
          <w:rFonts w:hAnsi="宋体"/>
        </w:rPr>
        <w:t>注：</w:t>
      </w:r>
      <w:r>
        <w:t>1</w:t>
      </w:r>
      <w:r>
        <w:rPr>
          <w:rFonts w:hAnsi="宋体"/>
        </w:rPr>
        <w:t>、本格式仅供参考，投标人可根据实际情况自定。</w:t>
      </w:r>
    </w:p>
    <w:p>
      <w:pPr>
        <w:spacing w:line="360" w:lineRule="auto"/>
        <w:ind w:firstLine="424" w:firstLineChars="202"/>
        <w:rPr>
          <w:sz w:val="24"/>
        </w:rPr>
      </w:pPr>
      <w:r>
        <w:t>2</w:t>
      </w:r>
      <w:r>
        <w:rPr>
          <w:rFonts w:hAnsi="宋体"/>
        </w:rPr>
        <w:t>、投标人必须附上有关个人学历、职称等证明文件（复印件）。</w:t>
      </w:r>
    </w:p>
    <w:p>
      <w:pPr>
        <w:spacing w:line="360" w:lineRule="auto"/>
        <w:rPr>
          <w:sz w:val="24"/>
        </w:rPr>
      </w:pPr>
    </w:p>
    <w:p>
      <w:pPr>
        <w:snapToGrid w:val="0"/>
        <w:spacing w:line="360" w:lineRule="auto"/>
        <w:ind w:right="482" w:firstLine="3960" w:firstLineChars="1650"/>
        <w:rPr>
          <w:sz w:val="24"/>
          <w:u w:val="single"/>
        </w:rPr>
      </w:pPr>
      <w:r>
        <w:rPr>
          <w:sz w:val="24"/>
        </w:rPr>
        <w:t>投 标 人：(盖公章)</w:t>
      </w:r>
      <w:r>
        <w:rPr>
          <w:sz w:val="24"/>
          <w:u w:val="single"/>
        </w:rPr>
        <w:t xml:space="preserve">                   </w:t>
      </w:r>
    </w:p>
    <w:p>
      <w:pPr>
        <w:snapToGrid w:val="0"/>
        <w:spacing w:line="360" w:lineRule="auto"/>
        <w:ind w:left="1079" w:right="-108" w:firstLine="2880" w:firstLineChars="1200"/>
        <w:rPr>
          <w:kern w:val="0"/>
          <w:sz w:val="24"/>
        </w:rPr>
      </w:pPr>
      <w:r>
        <w:rPr>
          <w:rFonts w:hAnsi="ˎ̥"/>
          <w:kern w:val="0"/>
          <w:sz w:val="24"/>
        </w:rPr>
        <w:t>法定代表人（签名或盖章）：</w:t>
      </w:r>
      <w:r>
        <w:rPr>
          <w:sz w:val="24"/>
          <w:u w:val="single"/>
        </w:rPr>
        <w:t xml:space="preserve">             </w:t>
      </w:r>
    </w:p>
    <w:p>
      <w:pPr>
        <w:snapToGrid w:val="0"/>
        <w:spacing w:line="360" w:lineRule="auto"/>
        <w:ind w:right="482" w:firstLine="3960" w:firstLineChars="1650"/>
        <w:rPr>
          <w:sz w:val="24"/>
        </w:rPr>
      </w:pP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napToGrid w:val="0"/>
        <w:spacing w:line="360" w:lineRule="auto"/>
        <w:ind w:right="482" w:firstLine="3960" w:firstLineChars="1650"/>
        <w:rPr>
          <w:sz w:val="24"/>
          <w:u w:val="single"/>
        </w:rPr>
      </w:pPr>
      <w:r>
        <w:rPr>
          <w:sz w:val="24"/>
        </w:rPr>
        <w:t>电    话：</w:t>
      </w:r>
      <w:r>
        <w:rPr>
          <w:sz w:val="24"/>
          <w:u w:val="single"/>
        </w:rPr>
        <w:t xml:space="preserve">                     </w:t>
      </w:r>
    </w:p>
    <w:p>
      <w:pPr>
        <w:ind w:firstLine="3967" w:firstLineChars="1653"/>
      </w:pPr>
      <w:r>
        <w:rPr>
          <w:sz w:val="24"/>
        </w:rPr>
        <w:t>传    真：</w:t>
      </w:r>
      <w:r>
        <w:rPr>
          <w:sz w:val="24"/>
          <w:u w:val="single"/>
        </w:rPr>
        <w:t xml:space="preserve">                 </w:t>
      </w:r>
      <w:r>
        <w:rPr>
          <w:sz w:val="28"/>
          <w:szCs w:val="28"/>
          <w:u w:val="single"/>
        </w:rPr>
        <w:t xml:space="preserve">   </w:t>
      </w:r>
    </w:p>
    <w:p>
      <w:pPr>
        <w:widowControl/>
        <w:jc w:val="left"/>
      </w:pPr>
      <w:r>
        <w:br w:type="page"/>
      </w:r>
    </w:p>
    <w:p>
      <w:pPr>
        <w:pStyle w:val="6"/>
        <w:jc w:val="both"/>
      </w:pPr>
      <w:bookmarkStart w:id="63" w:name="_Toc16424"/>
      <w:bookmarkStart w:id="64" w:name="_Toc47597756"/>
      <w:r>
        <w:t>附件2-1</w:t>
      </w:r>
      <w:r>
        <w:rPr>
          <w:rFonts w:hint="eastAsia"/>
        </w:rPr>
        <w:t xml:space="preserve"> </w:t>
      </w:r>
      <w:r>
        <w:rPr>
          <w:szCs w:val="21"/>
        </w:rPr>
        <w:t>《综合评分表》</w:t>
      </w:r>
      <w:bookmarkEnd w:id="63"/>
      <w:bookmarkEnd w:id="64"/>
    </w:p>
    <w:p>
      <w:pPr>
        <w:spacing w:line="480" w:lineRule="exact"/>
        <w:jc w:val="center"/>
        <w:rPr>
          <w:rFonts w:ascii="宋体" w:hAnsi="宋体"/>
          <w:b/>
          <w:sz w:val="32"/>
          <w:szCs w:val="21"/>
        </w:rPr>
      </w:pPr>
      <w:r>
        <w:rPr>
          <w:rFonts w:hint="eastAsia" w:ascii="宋体" w:hAnsi="宋体"/>
          <w:b/>
          <w:sz w:val="32"/>
          <w:szCs w:val="21"/>
        </w:rPr>
        <w:t>中国科大先研院科研管理信息化平台建设项目</w:t>
      </w:r>
    </w:p>
    <w:p>
      <w:pPr>
        <w:spacing w:line="480" w:lineRule="exact"/>
        <w:jc w:val="center"/>
        <w:rPr>
          <w:rFonts w:ascii="宋体" w:hAnsi="宋体"/>
          <w:b/>
          <w:sz w:val="32"/>
          <w:szCs w:val="21"/>
        </w:rPr>
      </w:pPr>
      <w:r>
        <w:rPr>
          <w:rFonts w:hint="eastAsia" w:ascii="宋体" w:hAnsi="宋体"/>
          <w:b/>
          <w:sz w:val="32"/>
          <w:szCs w:val="21"/>
        </w:rPr>
        <w:t>竞争性磋商采购综合评分表</w:t>
      </w:r>
    </w:p>
    <w:p>
      <w:pPr>
        <w:spacing w:before="120" w:beforeLines="50" w:after="120" w:afterLines="50" w:line="480" w:lineRule="exact"/>
        <w:rPr>
          <w:rFonts w:hAnsi="宋体"/>
          <w:szCs w:val="21"/>
        </w:rPr>
      </w:pPr>
      <w:r>
        <w:rPr>
          <w:rFonts w:hint="eastAsia" w:ascii="宋体" w:hAnsi="宋体"/>
          <w:b/>
          <w:szCs w:val="21"/>
        </w:rPr>
        <w:t>投标单位：</w:t>
      </w:r>
      <w:r>
        <w:rPr>
          <w:rFonts w:ascii="宋体" w:hAnsi="宋体"/>
          <w:b/>
          <w:szCs w:val="21"/>
        </w:rPr>
        <w:t xml:space="preserve"> </w:t>
      </w:r>
    </w:p>
    <w:p>
      <w:pPr>
        <w:spacing w:line="480" w:lineRule="exact"/>
        <w:ind w:firstLine="360" w:firstLineChars="150"/>
        <w:rPr>
          <w:rFonts w:hAnsi="宋体"/>
          <w:szCs w:val="21"/>
        </w:rPr>
      </w:pPr>
      <w:r>
        <w:rPr>
          <w:rFonts w:hint="eastAsia" w:ascii="宋体" w:hAnsi="宋体" w:cs="宋体"/>
          <w:sz w:val="24"/>
        </w:rPr>
        <w:t>本次竞争性磋商采购的评标方法采用综合评分法，总分值为100分。</w:t>
      </w:r>
    </w:p>
    <w:p>
      <w:pPr>
        <w:pStyle w:val="53"/>
        <w:numPr>
          <w:ilvl w:val="0"/>
          <w:numId w:val="5"/>
        </w:numPr>
        <w:spacing w:line="480" w:lineRule="exact"/>
        <w:ind w:firstLineChars="0"/>
        <w:rPr>
          <w:rFonts w:ascii="宋体" w:hAnsi="宋体"/>
          <w:b/>
          <w:szCs w:val="21"/>
        </w:rPr>
      </w:pPr>
      <w:r>
        <w:rPr>
          <w:rFonts w:hint="eastAsia" w:ascii="宋体" w:hAnsi="宋体"/>
          <w:b/>
          <w:szCs w:val="21"/>
        </w:rPr>
        <w:t>经济标：价格因素分F1（满分</w:t>
      </w:r>
      <w:r>
        <w:rPr>
          <w:rFonts w:ascii="宋体" w:hAnsi="宋体"/>
          <w:b/>
          <w:szCs w:val="21"/>
        </w:rPr>
        <w:t>1</w:t>
      </w:r>
      <w:r>
        <w:rPr>
          <w:rFonts w:hint="eastAsia" w:ascii="宋体" w:hAnsi="宋体"/>
          <w:b/>
          <w:szCs w:val="21"/>
        </w:rPr>
        <w:t>0分，占总分权重</w:t>
      </w:r>
      <w:r>
        <w:rPr>
          <w:rFonts w:ascii="宋体" w:hAnsi="宋体"/>
          <w:b/>
          <w:szCs w:val="21"/>
        </w:rPr>
        <w:t>1</w:t>
      </w:r>
      <w:r>
        <w:rPr>
          <w:rFonts w:hint="eastAsia" w:ascii="宋体" w:hAnsi="宋体"/>
          <w:b/>
          <w:szCs w:val="21"/>
        </w:rPr>
        <w:t>0%）</w:t>
      </w:r>
    </w:p>
    <w:p>
      <w:pPr>
        <w:pStyle w:val="53"/>
        <w:widowControl/>
        <w:snapToGrid w:val="0"/>
        <w:spacing w:line="360" w:lineRule="auto"/>
        <w:ind w:left="357"/>
        <w:rPr>
          <w:rFonts w:ascii="宋体" w:hAnsi="宋体"/>
          <w:szCs w:val="21"/>
        </w:rPr>
      </w:pPr>
      <w:r>
        <w:rPr>
          <w:rFonts w:hint="eastAsia"/>
        </w:rPr>
        <w:t>满足磋商文件要求且最后报价最低的供应商的价格为磋商基准价，</w:t>
      </w:r>
      <w:r>
        <w:rPr>
          <w:rFonts w:hint="eastAsia" w:ascii="宋体" w:hAnsi="宋体"/>
          <w:szCs w:val="21"/>
        </w:rPr>
        <w:t>其价格分为满分。其他供应商的价格分统一按照下列公式计算：</w:t>
      </w:r>
    </w:p>
    <w:p>
      <w:pPr>
        <w:pStyle w:val="53"/>
        <w:spacing w:line="360" w:lineRule="auto"/>
        <w:ind w:left="360" w:firstLine="200" w:firstLineChars="0"/>
        <w:rPr>
          <w:rFonts w:ascii="宋体" w:hAnsi="宋体"/>
          <w:szCs w:val="21"/>
        </w:rPr>
      </w:pPr>
      <w:r>
        <w:rPr>
          <w:rFonts w:hint="eastAsia" w:ascii="宋体" w:hAnsi="宋体"/>
          <w:szCs w:val="21"/>
        </w:rPr>
        <w:t>投标报价得分＝（评审基准价/投标报价）×投标报价满分。</w:t>
      </w:r>
    </w:p>
    <w:tbl>
      <w:tblPr>
        <w:tblStyle w:val="25"/>
        <w:tblW w:w="5572" w:type="pct"/>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51"/>
        <w:gridCol w:w="3885"/>
        <w:gridCol w:w="33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85" w:type="pct"/>
          </w:tcPr>
          <w:p>
            <w:pPr>
              <w:spacing w:line="480" w:lineRule="exact"/>
              <w:jc w:val="center"/>
              <w:rPr>
                <w:rFonts w:ascii="宋体" w:hAnsi="宋体" w:eastAsiaTheme="minorEastAsia" w:cstheme="minorBidi"/>
                <w:b/>
                <w:szCs w:val="21"/>
              </w:rPr>
            </w:pPr>
            <w:r>
              <w:rPr>
                <w:rFonts w:hint="eastAsia" w:ascii="宋体" w:hAnsi="宋体" w:eastAsiaTheme="minorEastAsia" w:cstheme="minorBidi"/>
                <w:b/>
                <w:szCs w:val="21"/>
              </w:rPr>
              <w:t>评审基准价</w:t>
            </w:r>
          </w:p>
        </w:tc>
        <w:tc>
          <w:tcPr>
            <w:tcW w:w="2045" w:type="pct"/>
          </w:tcPr>
          <w:p>
            <w:pPr>
              <w:spacing w:line="480" w:lineRule="exact"/>
              <w:jc w:val="center"/>
              <w:rPr>
                <w:rFonts w:ascii="宋体" w:hAnsi="宋体" w:eastAsiaTheme="minorEastAsia" w:cstheme="minorBidi"/>
                <w:b/>
                <w:szCs w:val="21"/>
              </w:rPr>
            </w:pPr>
            <w:r>
              <w:rPr>
                <w:rFonts w:hint="eastAsia" w:ascii="宋体" w:hAnsi="宋体" w:eastAsiaTheme="minorEastAsia" w:cstheme="minorBidi"/>
                <w:b/>
                <w:szCs w:val="21"/>
              </w:rPr>
              <w:t>有效投标报价(二次报价)</w:t>
            </w:r>
          </w:p>
        </w:tc>
        <w:tc>
          <w:tcPr>
            <w:tcW w:w="1770" w:type="pct"/>
          </w:tcPr>
          <w:p>
            <w:pPr>
              <w:spacing w:line="480" w:lineRule="exact"/>
              <w:jc w:val="center"/>
              <w:rPr>
                <w:rFonts w:ascii="宋体" w:hAnsi="宋体" w:eastAsiaTheme="minorEastAsia" w:cstheme="minorBidi"/>
                <w:b/>
                <w:szCs w:val="21"/>
              </w:rPr>
            </w:pPr>
            <w:r>
              <w:rPr>
                <w:rFonts w:hint="eastAsia" w:ascii="宋体" w:hAnsi="宋体" w:eastAsiaTheme="minorEastAsia" w:cstheme="minorBidi"/>
                <w:b/>
                <w:szCs w:val="21"/>
              </w:rPr>
              <w:t>投标报价得分: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85" w:type="pct"/>
          </w:tcPr>
          <w:p>
            <w:pPr>
              <w:spacing w:line="480" w:lineRule="exact"/>
              <w:jc w:val="center"/>
              <w:rPr>
                <w:rFonts w:ascii="宋体" w:hAnsi="宋体" w:eastAsiaTheme="minorEastAsia" w:cstheme="minorBidi"/>
                <w:szCs w:val="21"/>
              </w:rPr>
            </w:pPr>
          </w:p>
        </w:tc>
        <w:tc>
          <w:tcPr>
            <w:tcW w:w="2045" w:type="pct"/>
          </w:tcPr>
          <w:p>
            <w:pPr>
              <w:spacing w:line="480" w:lineRule="exact"/>
              <w:jc w:val="center"/>
              <w:rPr>
                <w:rFonts w:ascii="宋体" w:hAnsi="宋体" w:eastAsiaTheme="minorEastAsia" w:cstheme="minorBidi"/>
                <w:szCs w:val="21"/>
              </w:rPr>
            </w:pPr>
          </w:p>
        </w:tc>
        <w:tc>
          <w:tcPr>
            <w:tcW w:w="1770" w:type="pct"/>
          </w:tcPr>
          <w:p>
            <w:pPr>
              <w:spacing w:line="480" w:lineRule="exact"/>
              <w:jc w:val="center"/>
              <w:rPr>
                <w:rFonts w:ascii="宋体" w:hAnsi="宋体" w:eastAsiaTheme="minorEastAsia" w:cstheme="minorBidi"/>
                <w:szCs w:val="21"/>
              </w:rPr>
            </w:pPr>
          </w:p>
        </w:tc>
      </w:tr>
    </w:tbl>
    <w:p>
      <w:pPr>
        <w:spacing w:line="400" w:lineRule="atLeast"/>
        <w:rPr>
          <w:rFonts w:ascii="宋体" w:hAnsi="宋体"/>
          <w:b/>
          <w:szCs w:val="21"/>
        </w:rPr>
      </w:pPr>
      <w:r>
        <w:rPr>
          <w:rFonts w:hint="eastAsia" w:ascii="宋体" w:hAnsi="宋体"/>
          <w:b/>
          <w:szCs w:val="21"/>
        </w:rPr>
        <w:t>2、商务标：因素分 F2（满分</w:t>
      </w:r>
      <w:r>
        <w:rPr>
          <w:rFonts w:ascii="宋体" w:hAnsi="宋体"/>
          <w:b/>
          <w:szCs w:val="21"/>
        </w:rPr>
        <w:t>30</w:t>
      </w:r>
      <w:r>
        <w:rPr>
          <w:rFonts w:hint="eastAsia" w:ascii="宋体" w:hAnsi="宋体"/>
          <w:b/>
          <w:szCs w:val="21"/>
        </w:rPr>
        <w:t>分，占总分权重</w:t>
      </w:r>
      <w:r>
        <w:rPr>
          <w:rFonts w:ascii="宋体" w:hAnsi="宋体"/>
          <w:b/>
          <w:szCs w:val="21"/>
        </w:rPr>
        <w:t>30</w:t>
      </w:r>
      <w:r>
        <w:rPr>
          <w:rFonts w:hint="eastAsia" w:ascii="宋体" w:hAnsi="宋体"/>
          <w:b/>
          <w:szCs w:val="21"/>
        </w:rPr>
        <w:t>%）</w:t>
      </w:r>
    </w:p>
    <w:tbl>
      <w:tblPr>
        <w:tblStyle w:val="2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1074"/>
        <w:gridCol w:w="6297"/>
        <w:gridCol w:w="851"/>
        <w:gridCol w:w="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649" w:type="dxa"/>
            <w:vAlign w:val="center"/>
          </w:tcPr>
          <w:p>
            <w:pPr>
              <w:widowControl/>
              <w:snapToGrid w:val="0"/>
              <w:spacing w:line="288" w:lineRule="auto"/>
              <w:jc w:val="center"/>
              <w:rPr>
                <w:rFonts w:ascii="宋体" w:hAnsi="宋体"/>
                <w:b/>
                <w:kern w:val="0"/>
                <w:szCs w:val="21"/>
              </w:rPr>
            </w:pPr>
            <w:r>
              <w:rPr>
                <w:rFonts w:hint="eastAsia" w:ascii="宋体" w:hAnsi="宋体"/>
                <w:b/>
                <w:kern w:val="0"/>
                <w:szCs w:val="21"/>
              </w:rPr>
              <w:t>序号</w:t>
            </w:r>
          </w:p>
        </w:tc>
        <w:tc>
          <w:tcPr>
            <w:tcW w:w="1074" w:type="dxa"/>
            <w:vAlign w:val="center"/>
          </w:tcPr>
          <w:p>
            <w:pPr>
              <w:jc w:val="center"/>
              <w:rPr>
                <w:rFonts w:ascii="宋体" w:hAnsi="宋体" w:cs="宋体"/>
                <w:b/>
                <w:kern w:val="0"/>
                <w:szCs w:val="21"/>
              </w:rPr>
            </w:pPr>
            <w:r>
              <w:rPr>
                <w:rFonts w:hint="eastAsia"/>
                <w:b/>
                <w:szCs w:val="21"/>
              </w:rPr>
              <w:t>评分因素</w:t>
            </w:r>
          </w:p>
        </w:tc>
        <w:tc>
          <w:tcPr>
            <w:tcW w:w="6297" w:type="dxa"/>
            <w:vAlign w:val="center"/>
          </w:tcPr>
          <w:p>
            <w:pPr>
              <w:ind w:firstLine="422" w:firstLineChars="200"/>
              <w:jc w:val="center"/>
              <w:rPr>
                <w:rFonts w:ascii="宋体" w:hAnsi="宋体" w:cs="宋体"/>
                <w:b/>
                <w:kern w:val="0"/>
                <w:szCs w:val="21"/>
              </w:rPr>
            </w:pPr>
            <w:r>
              <w:rPr>
                <w:rFonts w:hint="eastAsia"/>
                <w:b/>
                <w:szCs w:val="21"/>
              </w:rPr>
              <w:t>评分标准</w:t>
            </w:r>
          </w:p>
        </w:tc>
        <w:tc>
          <w:tcPr>
            <w:tcW w:w="851" w:type="dxa"/>
            <w:vAlign w:val="center"/>
          </w:tcPr>
          <w:p>
            <w:pPr>
              <w:jc w:val="center"/>
              <w:rPr>
                <w:b/>
                <w:szCs w:val="21"/>
              </w:rPr>
            </w:pPr>
            <w:r>
              <w:rPr>
                <w:rFonts w:hint="eastAsia" w:ascii="宋体" w:hAnsi="宋体" w:cs="宋体"/>
                <w:b/>
                <w:bCs/>
                <w:szCs w:val="21"/>
              </w:rPr>
              <w:t>分值</w:t>
            </w:r>
          </w:p>
        </w:tc>
        <w:tc>
          <w:tcPr>
            <w:tcW w:w="767" w:type="dxa"/>
            <w:vAlign w:val="center"/>
          </w:tcPr>
          <w:p>
            <w:pPr>
              <w:jc w:val="center"/>
              <w:rPr>
                <w:rFonts w:ascii="宋体" w:hAnsi="宋体" w:cs="宋体"/>
                <w:b/>
                <w:bCs/>
                <w:szCs w:val="21"/>
              </w:rPr>
            </w:pPr>
            <w:r>
              <w:rPr>
                <w:rFonts w:hint="eastAsia" w:ascii="宋体" w:hAnsi="宋体" w:cs="宋体"/>
                <w:b/>
                <w:bCs/>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649" w:type="dxa"/>
            <w:vAlign w:val="center"/>
          </w:tcPr>
          <w:p>
            <w:pPr>
              <w:widowControl/>
              <w:snapToGrid w:val="0"/>
              <w:spacing w:line="288" w:lineRule="auto"/>
              <w:jc w:val="center"/>
              <w:rPr>
                <w:rFonts w:ascii="宋体" w:hAnsi="宋体"/>
                <w:b/>
                <w:kern w:val="0"/>
                <w:szCs w:val="21"/>
              </w:rPr>
            </w:pPr>
            <w:r>
              <w:rPr>
                <w:rFonts w:hint="eastAsia" w:ascii="宋体" w:hAnsi="宋体"/>
                <w:b/>
                <w:kern w:val="0"/>
                <w:szCs w:val="21"/>
              </w:rPr>
              <w:t>1</w:t>
            </w:r>
          </w:p>
        </w:tc>
        <w:tc>
          <w:tcPr>
            <w:tcW w:w="1074" w:type="dxa"/>
            <w:vAlign w:val="center"/>
          </w:tcPr>
          <w:p>
            <w:pPr>
              <w:jc w:val="center"/>
              <w:rPr>
                <w:rFonts w:ascii="宋体" w:hAnsi="宋体" w:cs="宋体"/>
                <w:b/>
                <w:kern w:val="0"/>
                <w:szCs w:val="21"/>
              </w:rPr>
            </w:pPr>
            <w:r>
              <w:rPr>
                <w:rFonts w:hint="eastAsia" w:ascii="宋体" w:hAnsi="宋体" w:cs="宋体"/>
                <w:b/>
                <w:kern w:val="0"/>
                <w:szCs w:val="21"/>
              </w:rPr>
              <w:t>综合实力</w:t>
            </w:r>
          </w:p>
          <w:p>
            <w:pPr>
              <w:jc w:val="center"/>
              <w:rPr>
                <w:rFonts w:ascii="楷体" w:hAnsi="楷体" w:eastAsia="楷体"/>
                <w:szCs w:val="21"/>
              </w:rPr>
            </w:pPr>
          </w:p>
        </w:tc>
        <w:tc>
          <w:tcPr>
            <w:tcW w:w="6297" w:type="dxa"/>
            <w:vAlign w:val="center"/>
          </w:tcPr>
          <w:p>
            <w:pPr>
              <w:spacing w:line="440" w:lineRule="exact"/>
              <w:ind w:firstLine="315" w:firstLineChars="150"/>
            </w:pPr>
            <w:r>
              <w:rPr>
                <w:rFonts w:hint="eastAsia" w:ascii="宋体" w:hAnsi="宋体" w:cs="宋体"/>
                <w:bCs/>
                <w:kern w:val="2"/>
                <w:szCs w:val="21"/>
              </w:rPr>
              <w:t>根据投标人综合能力自述的真实性和响应情况进行综合评定。投标人综合能力强，响应程度高的，得</w:t>
            </w:r>
            <w:r>
              <w:rPr>
                <w:rFonts w:ascii="宋体" w:hAnsi="宋体" w:cs="宋体"/>
                <w:bCs/>
                <w:kern w:val="2"/>
                <w:szCs w:val="21"/>
              </w:rPr>
              <w:t>10</w:t>
            </w:r>
            <w:r>
              <w:rPr>
                <w:rFonts w:hint="eastAsia" w:ascii="宋体" w:hAnsi="宋体" w:cs="宋体"/>
                <w:bCs/>
                <w:kern w:val="2"/>
                <w:szCs w:val="21"/>
              </w:rPr>
              <w:t>分；投标人综合能力一般，响应程度一般的，得</w:t>
            </w:r>
            <w:r>
              <w:rPr>
                <w:rFonts w:ascii="宋体" w:hAnsi="宋体" w:cs="宋体"/>
                <w:bCs/>
                <w:kern w:val="2"/>
                <w:szCs w:val="21"/>
              </w:rPr>
              <w:t>5</w:t>
            </w:r>
            <w:r>
              <w:rPr>
                <w:rFonts w:hint="eastAsia" w:ascii="宋体" w:hAnsi="宋体" w:cs="宋体"/>
                <w:bCs/>
                <w:kern w:val="2"/>
                <w:szCs w:val="21"/>
              </w:rPr>
              <w:t>分；投标人综合能力差，响应程度较差的，得1分；未提交投标人相关信息，或投标人各方面明显缺乏承接本项目所需实力的，得0分。</w:t>
            </w:r>
          </w:p>
        </w:tc>
        <w:tc>
          <w:tcPr>
            <w:tcW w:w="851" w:type="dxa"/>
            <w:vAlign w:val="center"/>
          </w:tcPr>
          <w:p>
            <w:pPr>
              <w:jc w:val="center"/>
              <w:rPr>
                <w:rFonts w:ascii="宋体" w:hAnsi="宋体" w:cs="宋体"/>
                <w:b/>
                <w:kern w:val="0"/>
                <w:szCs w:val="21"/>
              </w:rPr>
            </w:pPr>
            <w:r>
              <w:rPr>
                <w:rFonts w:hint="eastAsia" w:ascii="宋体" w:hAnsi="宋体" w:cs="宋体"/>
                <w:b/>
                <w:kern w:val="0"/>
                <w:szCs w:val="21"/>
              </w:rPr>
              <w:t>1</w:t>
            </w:r>
            <w:r>
              <w:rPr>
                <w:rFonts w:ascii="宋体" w:hAnsi="宋体" w:cs="宋体"/>
                <w:b/>
                <w:kern w:val="0"/>
                <w:szCs w:val="21"/>
              </w:rPr>
              <w:t>0</w:t>
            </w:r>
            <w:r>
              <w:rPr>
                <w:rFonts w:hint="eastAsia" w:ascii="宋体" w:hAnsi="宋体" w:cs="宋体"/>
                <w:b/>
                <w:kern w:val="0"/>
                <w:szCs w:val="21"/>
              </w:rPr>
              <w:t>分</w:t>
            </w:r>
          </w:p>
        </w:tc>
        <w:tc>
          <w:tcPr>
            <w:tcW w:w="767" w:type="dxa"/>
          </w:tcPr>
          <w:p>
            <w:pPr>
              <w:jc w:val="left"/>
              <w:rPr>
                <w:rFonts w:ascii="宋体" w:hAnsi="宋体" w:cs="宋体"/>
                <w:b/>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649" w:type="dxa"/>
            <w:vAlign w:val="center"/>
          </w:tcPr>
          <w:p>
            <w:pPr>
              <w:widowControl/>
              <w:snapToGrid w:val="0"/>
              <w:spacing w:line="288" w:lineRule="auto"/>
              <w:jc w:val="center"/>
              <w:rPr>
                <w:rFonts w:ascii="宋体" w:hAnsi="宋体"/>
                <w:b/>
                <w:kern w:val="0"/>
                <w:szCs w:val="21"/>
              </w:rPr>
            </w:pPr>
            <w:r>
              <w:rPr>
                <w:rFonts w:hint="eastAsia" w:ascii="宋体" w:hAnsi="宋体"/>
                <w:b/>
                <w:kern w:val="0"/>
                <w:szCs w:val="21"/>
              </w:rPr>
              <w:t>2</w:t>
            </w:r>
          </w:p>
        </w:tc>
        <w:tc>
          <w:tcPr>
            <w:tcW w:w="1074" w:type="dxa"/>
            <w:vAlign w:val="center"/>
          </w:tcPr>
          <w:p>
            <w:pPr>
              <w:jc w:val="center"/>
              <w:rPr>
                <w:rFonts w:ascii="宋体" w:hAnsi="宋体" w:cs="宋体"/>
                <w:b/>
                <w:kern w:val="0"/>
                <w:szCs w:val="21"/>
              </w:rPr>
            </w:pPr>
            <w:r>
              <w:rPr>
                <w:rFonts w:hint="eastAsia" w:ascii="宋体" w:hAnsi="宋体" w:cs="宋体"/>
                <w:b/>
                <w:kern w:val="0"/>
                <w:szCs w:val="21"/>
              </w:rPr>
              <w:t>业绩</w:t>
            </w:r>
          </w:p>
        </w:tc>
        <w:tc>
          <w:tcPr>
            <w:tcW w:w="6297" w:type="dxa"/>
            <w:vAlign w:val="center"/>
          </w:tcPr>
          <w:p>
            <w:pPr>
              <w:spacing w:line="440" w:lineRule="exact"/>
              <w:ind w:firstLine="315" w:firstLineChars="150"/>
              <w:jc w:val="both"/>
              <w:rPr>
                <w:rFonts w:ascii="宋体" w:hAnsi="宋体" w:eastAsia="宋体" w:cs="宋体"/>
                <w:bCs/>
                <w:sz w:val="21"/>
                <w:szCs w:val="21"/>
              </w:rPr>
            </w:pPr>
            <w:r>
              <w:rPr>
                <w:rFonts w:hint="eastAsia" w:ascii="宋体" w:hAnsi="宋体" w:eastAsia="宋体" w:cs="宋体"/>
                <w:bCs/>
                <w:sz w:val="21"/>
                <w:szCs w:val="21"/>
              </w:rPr>
              <w:t>供应商自2019年1月1日以来已成功实施的科研信息化建设项目业绩情况，每个业绩得</w:t>
            </w:r>
            <w:r>
              <w:rPr>
                <w:rFonts w:ascii="宋体" w:hAnsi="宋体" w:eastAsia="宋体" w:cs="宋体"/>
                <w:bCs/>
                <w:sz w:val="21"/>
                <w:szCs w:val="21"/>
              </w:rPr>
              <w:t>2</w:t>
            </w:r>
            <w:r>
              <w:rPr>
                <w:rFonts w:hint="eastAsia" w:ascii="宋体" w:hAnsi="宋体" w:eastAsia="宋体" w:cs="宋体"/>
                <w:bCs/>
                <w:sz w:val="21"/>
                <w:szCs w:val="21"/>
              </w:rPr>
              <w:t>分，最多得</w:t>
            </w:r>
            <w:r>
              <w:rPr>
                <w:rFonts w:ascii="宋体" w:hAnsi="宋体" w:eastAsia="宋体" w:cs="宋体"/>
                <w:bCs/>
                <w:sz w:val="21"/>
                <w:szCs w:val="21"/>
              </w:rPr>
              <w:t>2</w:t>
            </w:r>
            <w:r>
              <w:rPr>
                <w:rFonts w:hint="eastAsia" w:ascii="宋体" w:hAnsi="宋体" w:eastAsia="宋体" w:cs="宋体"/>
                <w:bCs/>
                <w:sz w:val="21"/>
                <w:szCs w:val="21"/>
              </w:rPr>
              <w:t>0分。</w:t>
            </w:r>
          </w:p>
          <w:p>
            <w:pPr>
              <w:spacing w:line="440" w:lineRule="exact"/>
              <w:ind w:firstLine="315" w:firstLineChars="150"/>
              <w:jc w:val="both"/>
              <w:rPr>
                <w:rFonts w:hint="eastAsia" w:ascii="宋体" w:hAnsi="宋体" w:eastAsia="宋体" w:cs="宋体"/>
                <w:bCs/>
                <w:szCs w:val="21"/>
                <w:lang w:eastAsia="zh-CN"/>
              </w:rPr>
            </w:pPr>
            <w:r>
              <w:rPr>
                <w:rFonts w:hint="eastAsia" w:ascii="宋体" w:hAnsi="宋体" w:eastAsia="宋体" w:cs="宋体"/>
                <w:bCs/>
                <w:sz w:val="21"/>
                <w:szCs w:val="21"/>
              </w:rPr>
              <w:t>证明材料：需同时提供合同扫描件（合同首页、签署页、以及有关项目内容的相关页）及项目验收有效证明材料（需验收方签字盖章）并加盖供应商公章作证明材料，时间以合同签订时间为准。未提供证明材料或材料不全的不予认可。</w:t>
            </w:r>
          </w:p>
          <w:p>
            <w:pPr>
              <w:spacing w:line="440" w:lineRule="exact"/>
              <w:ind w:firstLine="315" w:firstLineChars="150"/>
              <w:jc w:val="both"/>
              <w:rPr>
                <w:rFonts w:hint="eastAsia" w:ascii="宋体" w:hAnsi="宋体" w:eastAsia="宋体" w:cs="宋体"/>
                <w:bCs/>
                <w:szCs w:val="21"/>
                <w:lang w:eastAsia="zh-CN"/>
              </w:rPr>
            </w:pPr>
          </w:p>
          <w:p>
            <w:pPr>
              <w:spacing w:line="440" w:lineRule="exact"/>
              <w:ind w:firstLine="315" w:firstLineChars="150"/>
              <w:jc w:val="both"/>
              <w:rPr>
                <w:rFonts w:ascii="宋体" w:hAnsi="宋体" w:cs="宋体"/>
                <w:kern w:val="0"/>
                <w:szCs w:val="21"/>
              </w:rPr>
            </w:pPr>
          </w:p>
        </w:tc>
        <w:tc>
          <w:tcPr>
            <w:tcW w:w="851" w:type="dxa"/>
            <w:vAlign w:val="center"/>
          </w:tcPr>
          <w:p>
            <w:pPr>
              <w:jc w:val="center"/>
              <w:rPr>
                <w:rFonts w:ascii="宋体" w:hAnsi="宋体" w:cs="宋体"/>
                <w:b/>
                <w:kern w:val="0"/>
                <w:szCs w:val="21"/>
              </w:rPr>
            </w:pPr>
            <w:r>
              <w:rPr>
                <w:rFonts w:ascii="宋体" w:hAnsi="宋体" w:cs="宋体"/>
                <w:b/>
                <w:kern w:val="0"/>
                <w:szCs w:val="21"/>
              </w:rPr>
              <w:t>20</w:t>
            </w:r>
            <w:r>
              <w:rPr>
                <w:rFonts w:hint="eastAsia" w:ascii="宋体" w:hAnsi="宋体" w:cs="宋体"/>
                <w:b/>
                <w:kern w:val="0"/>
                <w:szCs w:val="21"/>
              </w:rPr>
              <w:t>分</w:t>
            </w:r>
          </w:p>
        </w:tc>
        <w:tc>
          <w:tcPr>
            <w:tcW w:w="767" w:type="dxa"/>
          </w:tcPr>
          <w:p>
            <w:pPr>
              <w:jc w:val="left"/>
              <w:rPr>
                <w:rFonts w:ascii="宋体" w:hAnsi="宋体" w:cs="宋体"/>
                <w:b/>
                <w:kern w:val="0"/>
                <w:szCs w:val="21"/>
              </w:rPr>
            </w:pPr>
          </w:p>
        </w:tc>
      </w:tr>
    </w:tbl>
    <w:p>
      <w:pPr>
        <w:spacing w:line="560" w:lineRule="exact"/>
        <w:jc w:val="left"/>
        <w:rPr>
          <w:rFonts w:ascii="Arial" w:hAnsi="Arial"/>
          <w:b/>
          <w:bCs/>
          <w:sz w:val="36"/>
          <w:lang w:bidi="he-IL"/>
        </w:rPr>
      </w:pPr>
      <w:r>
        <w:rPr>
          <w:rFonts w:hint="eastAsia" w:ascii="宋体" w:hAnsi="宋体" w:cs="宋体"/>
          <w:b/>
          <w:bCs/>
          <w:sz w:val="24"/>
        </w:rPr>
        <w:t>3、技术标：因素F3（满分</w:t>
      </w:r>
      <w:r>
        <w:rPr>
          <w:rFonts w:ascii="宋体" w:hAnsi="宋体" w:cs="宋体"/>
          <w:b/>
          <w:bCs/>
          <w:sz w:val="24"/>
        </w:rPr>
        <w:t>60</w:t>
      </w:r>
      <w:r>
        <w:rPr>
          <w:rFonts w:hint="eastAsia" w:ascii="宋体" w:hAnsi="宋体" w:cs="宋体"/>
          <w:b/>
          <w:bCs/>
          <w:sz w:val="24"/>
        </w:rPr>
        <w:t>分，占总分权重</w:t>
      </w:r>
      <w:r>
        <w:rPr>
          <w:rFonts w:ascii="宋体" w:hAnsi="宋体" w:cs="宋体"/>
          <w:b/>
          <w:bCs/>
          <w:sz w:val="24"/>
        </w:rPr>
        <w:t>60</w:t>
      </w:r>
      <w:r>
        <w:rPr>
          <w:rFonts w:hint="eastAsia" w:ascii="宋体" w:hAnsi="宋体" w:cs="宋体"/>
          <w:b/>
          <w:bCs/>
          <w:sz w:val="24"/>
        </w:rPr>
        <w:t>%）</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91"/>
        <w:gridCol w:w="1486"/>
        <w:gridCol w:w="6000"/>
        <w:gridCol w:w="847"/>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45"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center"/>
              <w:rPr>
                <w:rFonts w:ascii="宋体" w:hAnsi="宋体"/>
                <w:b/>
                <w:kern w:val="0"/>
                <w:szCs w:val="21"/>
              </w:rPr>
            </w:pPr>
            <w:r>
              <w:rPr>
                <w:rFonts w:hint="eastAsia" w:ascii="宋体" w:hAnsi="宋体"/>
                <w:b/>
                <w:kern w:val="0"/>
                <w:szCs w:val="21"/>
              </w:rPr>
              <w:t>序号</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b/>
                <w:szCs w:val="21"/>
              </w:rPr>
              <w:t>评分因素</w:t>
            </w:r>
          </w:p>
        </w:tc>
        <w:tc>
          <w:tcPr>
            <w:tcW w:w="60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szCs w:val="21"/>
              </w:rPr>
            </w:pPr>
            <w:r>
              <w:rPr>
                <w:rFonts w:hint="eastAsia" w:ascii="宋体" w:hAnsi="宋体" w:cs="宋体"/>
                <w:b/>
                <w:bCs/>
                <w:szCs w:val="21"/>
              </w:rPr>
              <w:t>评分标准</w:t>
            </w:r>
          </w:p>
        </w:tc>
        <w:tc>
          <w:tcPr>
            <w:tcW w:w="8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szCs w:val="21"/>
              </w:rPr>
            </w:pPr>
            <w:r>
              <w:rPr>
                <w:rFonts w:hint="eastAsia" w:ascii="宋体" w:hAnsi="宋体" w:cs="宋体"/>
                <w:b/>
                <w:bCs/>
                <w:szCs w:val="21"/>
              </w:rPr>
              <w:t>分值</w:t>
            </w:r>
          </w:p>
        </w:tc>
        <w:tc>
          <w:tcPr>
            <w:tcW w:w="8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szCs w:val="21"/>
              </w:rPr>
            </w:pPr>
            <w:r>
              <w:rPr>
                <w:rFonts w:hint="eastAsia" w:ascii="宋体" w:hAnsi="宋体" w:cs="宋体"/>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bCs/>
                <w:szCs w:val="21"/>
              </w:rPr>
            </w:pPr>
            <w:r>
              <w:rPr>
                <w:rFonts w:hint="eastAsia" w:ascii="宋体" w:hAnsi="宋体" w:cs="宋体"/>
                <w:b/>
                <w:bCs/>
                <w:szCs w:val="21"/>
              </w:rPr>
              <w:t>3</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b/>
                <w:bCs/>
                <w:szCs w:val="21"/>
              </w:rPr>
            </w:pPr>
            <w:r>
              <w:rPr>
                <w:rFonts w:hint="eastAsia" w:ascii="宋体" w:hAnsi="宋体" w:cs="宋体"/>
                <w:b/>
                <w:bCs/>
                <w:szCs w:val="21"/>
              </w:rPr>
              <w:t>技术参数及要求响应性</w:t>
            </w:r>
          </w:p>
        </w:tc>
        <w:tc>
          <w:tcPr>
            <w:tcW w:w="6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315" w:firstLineChars="150"/>
              <w:rPr>
                <w:rFonts w:ascii="宋体" w:hAnsi="宋体" w:cs="宋体"/>
                <w:szCs w:val="21"/>
              </w:rPr>
            </w:pPr>
            <w:r>
              <w:rPr>
                <w:rFonts w:hint="eastAsia" w:ascii="宋体" w:hAnsi="宋体" w:cs="宋体"/>
                <w:szCs w:val="21"/>
              </w:rPr>
              <w:t>所投产品“</w:t>
            </w:r>
            <w:r>
              <w:rPr>
                <w:rFonts w:hint="eastAsia" w:ascii="宋体" w:hAnsi="宋体" w:cs="宋体"/>
                <w:kern w:val="0"/>
                <w:szCs w:val="21"/>
              </w:rPr>
              <w:t>▲</w:t>
            </w:r>
            <w:r>
              <w:rPr>
                <w:rFonts w:hint="eastAsia" w:ascii="宋体" w:hAnsi="宋体" w:cs="宋体"/>
                <w:szCs w:val="21"/>
              </w:rPr>
              <w:t>”技术参数及要求全部满足或优于磋商文件要求的，得20分，每一项负偏离扣2分，扣完为止。</w:t>
            </w:r>
          </w:p>
          <w:p>
            <w:pPr>
              <w:spacing w:line="440" w:lineRule="exact"/>
              <w:rPr>
                <w:rFonts w:ascii="宋体" w:hAnsi="宋体" w:cs="宋体"/>
                <w:szCs w:val="21"/>
              </w:rPr>
            </w:pPr>
            <w:r>
              <w:rPr>
                <w:rFonts w:hint="eastAsia" w:ascii="宋体" w:hAnsi="宋体" w:cs="宋体"/>
                <w:b w:val="0"/>
                <w:bCs/>
                <w:szCs w:val="21"/>
              </w:rPr>
              <w:t>注：</w:t>
            </w:r>
            <w:r>
              <w:rPr>
                <w:rFonts w:hint="eastAsia" w:ascii="宋体" w:hAnsi="宋体"/>
                <w:b w:val="0"/>
                <w:szCs w:val="21"/>
              </w:rPr>
              <w:t>要求响应文件中提供功能截图，否则视为参数负偏离</w:t>
            </w:r>
            <w:r>
              <w:rPr>
                <w:rFonts w:hint="eastAsia" w:ascii="宋体" w:hAnsi="宋体" w:cs="宋体"/>
                <w:b w:val="0"/>
                <w:bCs/>
                <w:szCs w:val="21"/>
              </w:rPr>
              <w:t>。</w:t>
            </w:r>
          </w:p>
        </w:tc>
        <w:tc>
          <w:tcPr>
            <w:tcW w:w="8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b/>
                <w:szCs w:val="21"/>
              </w:rPr>
            </w:pPr>
            <w:r>
              <w:rPr>
                <w:rFonts w:hint="eastAsia" w:ascii="宋体" w:hAnsi="宋体" w:cs="宋体"/>
                <w:b/>
                <w:szCs w:val="21"/>
              </w:rPr>
              <w:t>20分</w:t>
            </w:r>
          </w:p>
        </w:tc>
        <w:tc>
          <w:tcPr>
            <w:tcW w:w="830"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691" w:type="dxa"/>
            <w:tcBorders>
              <w:left w:val="single" w:color="auto" w:sz="4" w:space="0"/>
              <w:right w:val="single" w:color="auto" w:sz="4" w:space="0"/>
            </w:tcBorders>
            <w:vAlign w:val="center"/>
          </w:tcPr>
          <w:p>
            <w:pPr>
              <w:spacing w:line="440" w:lineRule="exact"/>
              <w:jc w:val="center"/>
              <w:rPr>
                <w:rFonts w:ascii="宋体" w:hAnsi="宋体" w:cs="宋体"/>
                <w:b/>
                <w:bCs/>
                <w:szCs w:val="21"/>
              </w:rPr>
            </w:pPr>
            <w:r>
              <w:rPr>
                <w:rFonts w:hint="eastAsia" w:ascii="宋体" w:hAnsi="宋体" w:cs="宋体"/>
                <w:b/>
                <w:bCs/>
                <w:szCs w:val="21"/>
              </w:rPr>
              <w:t>4</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
                <w:bCs/>
                <w:szCs w:val="21"/>
              </w:rPr>
            </w:pPr>
            <w:r>
              <w:rPr>
                <w:rFonts w:hint="eastAsia" w:ascii="宋体" w:hAnsi="宋体" w:cs="宋体"/>
                <w:b/>
                <w:bCs/>
                <w:szCs w:val="21"/>
              </w:rPr>
              <w:t>技术服务方案</w:t>
            </w:r>
          </w:p>
        </w:tc>
        <w:tc>
          <w:tcPr>
            <w:tcW w:w="600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315" w:firstLineChars="150"/>
              <w:rPr>
                <w:rFonts w:ascii="宋体" w:hAnsi="宋体" w:cs="宋体"/>
                <w:bCs/>
                <w:szCs w:val="21"/>
              </w:rPr>
            </w:pPr>
            <w:r>
              <w:rPr>
                <w:rFonts w:hint="eastAsia" w:ascii="宋体" w:hAnsi="宋体" w:cs="宋体"/>
                <w:bCs/>
                <w:szCs w:val="21"/>
              </w:rPr>
              <w:t>根据供应商提供的技术服务方案，内容包括但不限于具有完善的系统服务保障体系、免费完成前述在线服务、免费质保期、项目实施进度安排等，由磋商小组酌情评审：</w:t>
            </w:r>
          </w:p>
          <w:p>
            <w:pPr>
              <w:spacing w:line="440" w:lineRule="exact"/>
              <w:rPr>
                <w:rFonts w:ascii="宋体" w:hAnsi="宋体" w:cs="宋体"/>
                <w:szCs w:val="21"/>
              </w:rPr>
            </w:pPr>
            <w:r>
              <w:rPr>
                <w:rFonts w:hint="eastAsia" w:ascii="宋体" w:hAnsi="宋体" w:cs="宋体"/>
                <w:szCs w:val="21"/>
              </w:rPr>
              <w:t>方案完善，内容丰富的，得</w:t>
            </w:r>
            <w:r>
              <w:rPr>
                <w:rFonts w:ascii="宋体" w:hAnsi="宋体" w:cs="宋体"/>
                <w:szCs w:val="21"/>
              </w:rPr>
              <w:t>20</w:t>
            </w:r>
            <w:r>
              <w:rPr>
                <w:rFonts w:hint="eastAsia" w:ascii="宋体" w:hAnsi="宋体" w:cs="宋体"/>
                <w:szCs w:val="21"/>
              </w:rPr>
              <w:t>-1</w:t>
            </w:r>
            <w:r>
              <w:rPr>
                <w:rFonts w:ascii="宋体" w:hAnsi="宋体" w:cs="宋体"/>
                <w:szCs w:val="21"/>
              </w:rPr>
              <w:t>5</w:t>
            </w:r>
            <w:r>
              <w:rPr>
                <w:rFonts w:hint="eastAsia" w:ascii="宋体" w:hAnsi="宋体" w:cs="宋体"/>
                <w:szCs w:val="21"/>
              </w:rPr>
              <w:t>分；</w:t>
            </w:r>
          </w:p>
          <w:p>
            <w:pPr>
              <w:spacing w:line="440" w:lineRule="exact"/>
              <w:rPr>
                <w:rFonts w:ascii="宋体" w:hAnsi="宋体" w:cs="宋体"/>
                <w:szCs w:val="21"/>
              </w:rPr>
            </w:pPr>
            <w:r>
              <w:rPr>
                <w:rFonts w:hint="eastAsia" w:ascii="宋体" w:hAnsi="宋体" w:cs="宋体"/>
                <w:szCs w:val="21"/>
              </w:rPr>
              <w:t>方案较全面，内容较充实的，得1</w:t>
            </w:r>
            <w:r>
              <w:rPr>
                <w:rFonts w:ascii="宋体" w:hAnsi="宋体" w:cs="宋体"/>
                <w:szCs w:val="21"/>
              </w:rPr>
              <w:t>5</w:t>
            </w:r>
            <w:r>
              <w:rPr>
                <w:rFonts w:hint="eastAsia" w:ascii="宋体" w:hAnsi="宋体" w:cs="宋体"/>
                <w:szCs w:val="21"/>
              </w:rPr>
              <w:t>-</w:t>
            </w:r>
            <w:r>
              <w:rPr>
                <w:rFonts w:ascii="宋体" w:hAnsi="宋体" w:cs="宋体"/>
                <w:szCs w:val="21"/>
              </w:rPr>
              <w:t>8</w:t>
            </w:r>
            <w:r>
              <w:rPr>
                <w:rFonts w:hint="eastAsia" w:ascii="宋体" w:hAnsi="宋体" w:cs="宋体"/>
                <w:szCs w:val="21"/>
              </w:rPr>
              <w:t>分；</w:t>
            </w:r>
          </w:p>
          <w:p>
            <w:pPr>
              <w:spacing w:line="440" w:lineRule="exact"/>
              <w:rPr>
                <w:rFonts w:ascii="宋体" w:hAnsi="宋体" w:cs="宋体"/>
                <w:szCs w:val="21"/>
              </w:rPr>
            </w:pPr>
            <w:r>
              <w:rPr>
                <w:rFonts w:hint="eastAsia" w:ascii="宋体" w:hAnsi="宋体" w:cs="宋体"/>
                <w:szCs w:val="21"/>
              </w:rPr>
              <w:t>方案一般，内容一般的，得</w:t>
            </w:r>
            <w:r>
              <w:rPr>
                <w:rFonts w:ascii="宋体" w:hAnsi="宋体" w:cs="宋体"/>
                <w:szCs w:val="21"/>
              </w:rPr>
              <w:t>8</w:t>
            </w:r>
            <w:r>
              <w:rPr>
                <w:rFonts w:hint="eastAsia" w:ascii="宋体" w:hAnsi="宋体" w:cs="宋体"/>
                <w:szCs w:val="21"/>
              </w:rPr>
              <w:t>-</w:t>
            </w:r>
            <w:r>
              <w:rPr>
                <w:rFonts w:ascii="宋体" w:hAnsi="宋体" w:cs="宋体"/>
                <w:szCs w:val="21"/>
              </w:rPr>
              <w:t>1</w:t>
            </w:r>
            <w:r>
              <w:rPr>
                <w:rFonts w:hint="eastAsia" w:ascii="宋体" w:hAnsi="宋体" w:cs="宋体"/>
                <w:szCs w:val="21"/>
              </w:rPr>
              <w:t>分；</w:t>
            </w:r>
          </w:p>
          <w:p>
            <w:pPr>
              <w:spacing w:line="440" w:lineRule="exact"/>
              <w:jc w:val="left"/>
              <w:rPr>
                <w:rFonts w:hint="eastAsia" w:ascii="宋体" w:hAnsi="宋体" w:eastAsia="宋体" w:cs="宋体"/>
                <w:szCs w:val="21"/>
                <w:lang w:eastAsia="zh-CN"/>
              </w:rPr>
            </w:pPr>
            <w:r>
              <w:rPr>
                <w:rFonts w:hint="eastAsia" w:ascii="宋体" w:hAnsi="宋体" w:cs="宋体"/>
                <w:szCs w:val="21"/>
              </w:rPr>
              <w:t>方案差或未提供的不得分。</w:t>
            </w:r>
          </w:p>
          <w:p>
            <w:pPr>
              <w:pStyle w:val="2"/>
              <w:rPr>
                <w:rFonts w:hint="eastAsia"/>
                <w:lang w:eastAsia="zh-CN"/>
              </w:rPr>
            </w:pPr>
          </w:p>
          <w:p>
            <w:pPr>
              <w:spacing w:line="440" w:lineRule="exact"/>
              <w:jc w:val="left"/>
              <w:rPr>
                <w:rFonts w:ascii="宋体" w:hAnsi="宋体" w:cs="宋体"/>
                <w:bCs/>
                <w:szCs w:val="21"/>
              </w:rPr>
            </w:pPr>
            <w:r>
              <w:rPr>
                <w:rFonts w:hint="eastAsia" w:ascii="宋体" w:hAnsi="宋体" w:cs="宋体"/>
                <w:b w:val="0"/>
                <w:bCs/>
                <w:szCs w:val="21"/>
              </w:rPr>
              <w:t>须提供完善的技术及售后服务方案。</w:t>
            </w:r>
          </w:p>
        </w:tc>
        <w:tc>
          <w:tcPr>
            <w:tcW w:w="8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szCs w:val="21"/>
              </w:rPr>
            </w:pPr>
            <w:r>
              <w:rPr>
                <w:rFonts w:ascii="宋体" w:hAnsi="宋体" w:cs="宋体"/>
                <w:b/>
                <w:bCs/>
                <w:szCs w:val="21"/>
              </w:rPr>
              <w:t>20</w:t>
            </w:r>
            <w:r>
              <w:rPr>
                <w:rFonts w:hint="eastAsia" w:ascii="宋体" w:hAnsi="宋体" w:cs="宋体"/>
                <w:b/>
                <w:bCs/>
                <w:szCs w:val="21"/>
              </w:rPr>
              <w:t>分</w:t>
            </w:r>
          </w:p>
        </w:tc>
        <w:tc>
          <w:tcPr>
            <w:tcW w:w="83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43" w:hRule="atLeast"/>
          <w:jc w:val="center"/>
        </w:trPr>
        <w:tc>
          <w:tcPr>
            <w:tcW w:w="691" w:type="dxa"/>
            <w:tcBorders>
              <w:left w:val="single" w:color="auto" w:sz="4" w:space="0"/>
              <w:right w:val="single" w:color="auto" w:sz="4" w:space="0"/>
            </w:tcBorders>
            <w:vAlign w:val="center"/>
          </w:tcPr>
          <w:p>
            <w:pPr>
              <w:spacing w:line="440" w:lineRule="exact"/>
              <w:jc w:val="center"/>
              <w:rPr>
                <w:rFonts w:ascii="宋体" w:hAnsi="宋体" w:cs="宋体"/>
                <w:b/>
                <w:bCs/>
                <w:szCs w:val="21"/>
              </w:rPr>
            </w:pPr>
            <w:r>
              <w:rPr>
                <w:rFonts w:hint="eastAsia" w:ascii="宋体" w:hAnsi="宋体" w:cs="宋体"/>
                <w:b/>
                <w:bCs/>
                <w:szCs w:val="21"/>
              </w:rPr>
              <w:t>5</w:t>
            </w:r>
          </w:p>
        </w:tc>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szCs w:val="21"/>
              </w:rPr>
            </w:pPr>
            <w:r>
              <w:rPr>
                <w:rFonts w:hint="eastAsia" w:ascii="宋体" w:hAnsi="宋体" w:cs="宋体"/>
                <w:b/>
                <w:bCs/>
                <w:szCs w:val="21"/>
              </w:rPr>
              <w:t>现场演示</w:t>
            </w:r>
          </w:p>
        </w:tc>
        <w:tc>
          <w:tcPr>
            <w:tcW w:w="600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firstLineChars="200"/>
              <w:rPr>
                <w:rFonts w:ascii="宋体" w:hAnsi="宋体" w:cs="宋体"/>
                <w:bCs/>
                <w:szCs w:val="21"/>
              </w:rPr>
            </w:pPr>
            <w:r>
              <w:rPr>
                <w:rFonts w:hint="eastAsia" w:ascii="宋体" w:hAnsi="宋体" w:cs="宋体"/>
                <w:bCs/>
                <w:szCs w:val="21"/>
              </w:rPr>
              <w:t>针对采购需求中的“★”技术参数进行逐条演示，全部满足磋商文件要求的，得</w:t>
            </w:r>
            <w:r>
              <w:rPr>
                <w:rFonts w:ascii="宋体" w:hAnsi="宋体" w:cs="宋体"/>
                <w:bCs/>
                <w:szCs w:val="21"/>
              </w:rPr>
              <w:t>1</w:t>
            </w:r>
            <w:r>
              <w:rPr>
                <w:rFonts w:hint="eastAsia" w:ascii="宋体" w:hAnsi="宋体" w:cs="宋体"/>
                <w:bCs/>
                <w:szCs w:val="21"/>
              </w:rPr>
              <w:t>5分，每有一条不满足扣</w:t>
            </w:r>
            <w:r>
              <w:rPr>
                <w:rFonts w:ascii="宋体" w:hAnsi="宋体" w:cs="宋体"/>
                <w:bCs/>
                <w:szCs w:val="21"/>
              </w:rPr>
              <w:t>3</w:t>
            </w:r>
            <w:r>
              <w:rPr>
                <w:rFonts w:hint="eastAsia" w:ascii="宋体" w:hAnsi="宋体" w:cs="宋体"/>
                <w:bCs/>
                <w:szCs w:val="21"/>
              </w:rPr>
              <w:t>分，本项分扣完为止。</w:t>
            </w:r>
          </w:p>
          <w:p>
            <w:pPr>
              <w:spacing w:line="440" w:lineRule="exact"/>
              <w:ind w:firstLine="420" w:firstLineChars="200"/>
              <w:rPr>
                <w:rFonts w:ascii="宋体" w:hAnsi="宋体" w:cs="宋体"/>
                <w:b/>
                <w:szCs w:val="21"/>
              </w:rPr>
            </w:pPr>
            <w:r>
              <w:rPr>
                <w:rFonts w:hint="eastAsia" w:ascii="宋体" w:hAnsi="宋体" w:cs="宋体"/>
                <w:b w:val="0"/>
                <w:bCs/>
                <w:szCs w:val="21"/>
              </w:rPr>
              <w:t>供应商须自备演示设备及网络环境，演示顺序以现场签到顺序为准，演示时间不超过20分钟，演示人员不超过2人（含授权代表）。</w:t>
            </w:r>
          </w:p>
        </w:tc>
        <w:tc>
          <w:tcPr>
            <w:tcW w:w="8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rPr>
            </w:pPr>
            <w:r>
              <w:rPr>
                <w:rFonts w:hint="eastAsia" w:ascii="宋体" w:hAnsi="宋体" w:cs="宋体"/>
                <w:b/>
                <w:bCs/>
                <w:szCs w:val="21"/>
              </w:rPr>
              <w:t>15分</w:t>
            </w:r>
          </w:p>
        </w:tc>
        <w:tc>
          <w:tcPr>
            <w:tcW w:w="83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43" w:hRule="atLeast"/>
          <w:jc w:val="center"/>
        </w:trPr>
        <w:tc>
          <w:tcPr>
            <w:tcW w:w="691" w:type="dxa"/>
            <w:tcBorders>
              <w:left w:val="single" w:color="auto" w:sz="4" w:space="0"/>
              <w:right w:val="single" w:color="auto" w:sz="4" w:space="0"/>
            </w:tcBorders>
            <w:vAlign w:val="center"/>
          </w:tcPr>
          <w:p>
            <w:pPr>
              <w:spacing w:line="440" w:lineRule="exact"/>
              <w:jc w:val="center"/>
              <w:rPr>
                <w:rFonts w:ascii="宋体" w:hAnsi="宋体" w:cs="宋体"/>
                <w:b/>
                <w:bCs/>
                <w:szCs w:val="21"/>
              </w:rPr>
            </w:pPr>
            <w:r>
              <w:rPr>
                <w:rFonts w:hint="eastAsia" w:ascii="宋体" w:hAnsi="宋体" w:cs="宋体"/>
                <w:b/>
                <w:bCs/>
                <w:szCs w:val="21"/>
              </w:rPr>
              <w:t>6</w:t>
            </w:r>
          </w:p>
        </w:tc>
        <w:tc>
          <w:tcPr>
            <w:tcW w:w="1486" w:type="dxa"/>
            <w:tcBorders>
              <w:top w:val="single" w:color="auto" w:sz="4" w:space="0"/>
              <w:left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售后服务及本地化服务</w:t>
            </w:r>
          </w:p>
          <w:p>
            <w:pPr>
              <w:spacing w:line="440" w:lineRule="exact"/>
              <w:jc w:val="center"/>
              <w:rPr>
                <w:rFonts w:ascii="宋体" w:hAnsi="宋体" w:cs="宋体"/>
                <w:b/>
                <w:bCs/>
                <w:szCs w:val="21"/>
              </w:rPr>
            </w:pPr>
          </w:p>
        </w:tc>
        <w:tc>
          <w:tcPr>
            <w:tcW w:w="6000" w:type="dxa"/>
            <w:tcBorders>
              <w:top w:val="single" w:color="auto" w:sz="4" w:space="0"/>
              <w:left w:val="single" w:color="auto" w:sz="4" w:space="0"/>
              <w:right w:val="single" w:color="auto" w:sz="4" w:space="0"/>
            </w:tcBorders>
            <w:vAlign w:val="center"/>
          </w:tcPr>
          <w:p>
            <w:pPr>
              <w:spacing w:line="440" w:lineRule="exact"/>
              <w:ind w:firstLine="420" w:firstLineChars="200"/>
              <w:rPr>
                <w:rFonts w:ascii="宋体" w:hAnsi="宋体" w:cs="宋体"/>
                <w:bCs/>
                <w:szCs w:val="21"/>
              </w:rPr>
            </w:pPr>
            <w:r>
              <w:rPr>
                <w:rFonts w:hint="eastAsia" w:ascii="宋体" w:hAnsi="宋体" w:eastAsia="宋体" w:cs="宋体"/>
                <w:bCs/>
                <w:sz w:val="21"/>
                <w:szCs w:val="21"/>
              </w:rPr>
              <w:t>售后服务方案合理，服务响应迅速（3小时内响应，24小时内解决问题），售后服务体系完善，售后服务承诺及质保期优越得5分；售后服务方案基本合理，可基本满足采购需求3分；售后服务方案简单，针对性不强，仅部分满足采购需求1分；未提供或方案不合理得0分。</w:t>
            </w:r>
          </w:p>
        </w:tc>
        <w:tc>
          <w:tcPr>
            <w:tcW w:w="847"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bCs/>
                <w:szCs w:val="21"/>
              </w:rPr>
            </w:pPr>
            <w:r>
              <w:rPr>
                <w:rFonts w:hint="eastAsia" w:ascii="宋体" w:hAnsi="宋体" w:cs="宋体"/>
                <w:b/>
                <w:bCs/>
                <w:szCs w:val="21"/>
              </w:rPr>
              <w:t>5分</w:t>
            </w:r>
          </w:p>
        </w:tc>
        <w:tc>
          <w:tcPr>
            <w:tcW w:w="830" w:type="dxa"/>
            <w:tcBorders>
              <w:top w:val="single" w:color="auto" w:sz="4" w:space="0"/>
              <w:left w:val="single" w:color="auto" w:sz="4" w:space="0"/>
              <w:right w:val="single" w:color="auto" w:sz="4" w:space="0"/>
            </w:tcBorders>
          </w:tcPr>
          <w:p>
            <w:pPr>
              <w:spacing w:line="440" w:lineRule="exact"/>
              <w:jc w:val="center"/>
              <w:rPr>
                <w:rFonts w:ascii="宋体" w:hAnsi="宋体" w:cs="宋体"/>
                <w:b/>
                <w:bCs/>
                <w:szCs w:val="21"/>
              </w:rPr>
            </w:pPr>
          </w:p>
        </w:tc>
      </w:tr>
    </w:tbl>
    <w:p>
      <w:pPr>
        <w:jc w:val="left"/>
        <w:rPr>
          <w:rFonts w:ascii="宋体" w:hAnsi="宋体"/>
          <w:b/>
          <w:szCs w:val="21"/>
        </w:rPr>
      </w:pPr>
    </w:p>
    <w:p>
      <w:pPr>
        <w:jc w:val="left"/>
        <w:rPr>
          <w:szCs w:val="21"/>
        </w:rPr>
      </w:pPr>
      <w:r>
        <w:rPr>
          <w:rFonts w:hint="eastAsia" w:ascii="宋体" w:hAnsi="宋体"/>
          <w:b/>
          <w:szCs w:val="21"/>
        </w:rPr>
        <w:t>该投标单位的最终得分统计：</w:t>
      </w:r>
    </w:p>
    <w:tbl>
      <w:tblPr>
        <w:tblStyle w:val="25"/>
        <w:tblW w:w="5572" w:type="pct"/>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00"/>
        <w:gridCol w:w="1894"/>
        <w:gridCol w:w="1757"/>
        <w:gridCol w:w="35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1" w:hRule="atLeast"/>
        </w:trPr>
        <w:tc>
          <w:tcPr>
            <w:tcW w:w="1211" w:type="pct"/>
            <w:vAlign w:val="center"/>
          </w:tcPr>
          <w:p>
            <w:pPr>
              <w:jc w:val="center"/>
              <w:rPr>
                <w:rFonts w:ascii="宋体" w:hAnsi="宋体" w:eastAsiaTheme="minorEastAsia" w:cstheme="minorBidi"/>
                <w:szCs w:val="21"/>
              </w:rPr>
            </w:pPr>
            <w:r>
              <w:rPr>
                <w:rFonts w:hint="eastAsia" w:ascii="宋体" w:hAnsi="宋体" w:eastAsiaTheme="minorEastAsia" w:cstheme="minorBidi"/>
                <w:szCs w:val="21"/>
              </w:rPr>
              <w:t>价格因素分F1</w:t>
            </w:r>
          </w:p>
        </w:tc>
        <w:tc>
          <w:tcPr>
            <w:tcW w:w="997" w:type="pct"/>
            <w:vAlign w:val="center"/>
          </w:tcPr>
          <w:p>
            <w:pPr>
              <w:jc w:val="center"/>
              <w:rPr>
                <w:rFonts w:ascii="宋体" w:hAnsi="宋体" w:eastAsiaTheme="minorEastAsia" w:cstheme="minorBidi"/>
                <w:szCs w:val="21"/>
              </w:rPr>
            </w:pPr>
            <w:r>
              <w:rPr>
                <w:rFonts w:hint="eastAsia" w:ascii="宋体" w:hAnsi="宋体" w:eastAsiaTheme="minorEastAsia" w:cstheme="minorBidi"/>
                <w:szCs w:val="21"/>
              </w:rPr>
              <w:t>商务因素分 F2</w:t>
            </w:r>
          </w:p>
        </w:tc>
        <w:tc>
          <w:tcPr>
            <w:tcW w:w="925" w:type="pct"/>
            <w:tcBorders>
              <w:right w:val="single" w:color="auto" w:sz="4" w:space="0"/>
            </w:tcBorders>
            <w:vAlign w:val="center"/>
          </w:tcPr>
          <w:p>
            <w:pPr>
              <w:jc w:val="center"/>
              <w:rPr>
                <w:rFonts w:ascii="宋体" w:hAnsi="宋体" w:eastAsiaTheme="minorEastAsia" w:cstheme="minorBidi"/>
                <w:szCs w:val="21"/>
              </w:rPr>
            </w:pPr>
            <w:r>
              <w:rPr>
                <w:rFonts w:ascii="宋体" w:hAnsi="宋体" w:eastAsiaTheme="minorEastAsia" w:cstheme="minorBidi"/>
                <w:szCs w:val="21"/>
              </w:rPr>
              <w:t>技术因素分F</w:t>
            </w:r>
            <w:r>
              <w:rPr>
                <w:rFonts w:hint="eastAsia" w:ascii="宋体" w:hAnsi="宋体" w:eastAsiaTheme="minorEastAsia" w:cstheme="minorBidi"/>
                <w:szCs w:val="21"/>
              </w:rPr>
              <w:t>3</w:t>
            </w:r>
          </w:p>
        </w:tc>
        <w:tc>
          <w:tcPr>
            <w:tcW w:w="1867" w:type="pct"/>
            <w:vAlign w:val="center"/>
          </w:tcPr>
          <w:p>
            <w:pPr>
              <w:jc w:val="center"/>
              <w:rPr>
                <w:rFonts w:ascii="宋体" w:hAnsi="宋体" w:eastAsiaTheme="minorEastAsia" w:cstheme="minorBidi"/>
                <w:szCs w:val="21"/>
              </w:rPr>
            </w:pPr>
            <w:r>
              <w:rPr>
                <w:rFonts w:hint="eastAsia" w:ascii="宋体" w:hAnsi="宋体" w:eastAsiaTheme="minorEastAsia" w:cstheme="minorBidi"/>
                <w:szCs w:val="21"/>
              </w:rPr>
              <w:t xml:space="preserve">最终得分：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1211" w:type="pct"/>
          </w:tcPr>
          <w:p>
            <w:pPr>
              <w:jc w:val="center"/>
              <w:rPr>
                <w:rFonts w:eastAsiaTheme="minorEastAsia" w:cstheme="minorBidi"/>
              </w:rPr>
            </w:pPr>
          </w:p>
        </w:tc>
        <w:tc>
          <w:tcPr>
            <w:tcW w:w="997" w:type="pct"/>
          </w:tcPr>
          <w:p>
            <w:pPr>
              <w:jc w:val="center"/>
              <w:rPr>
                <w:rFonts w:eastAsiaTheme="minorEastAsia" w:cstheme="minorBidi"/>
              </w:rPr>
            </w:pPr>
          </w:p>
        </w:tc>
        <w:tc>
          <w:tcPr>
            <w:tcW w:w="925" w:type="pct"/>
            <w:tcBorders>
              <w:right w:val="single" w:color="auto" w:sz="4" w:space="0"/>
            </w:tcBorders>
          </w:tcPr>
          <w:p>
            <w:pPr>
              <w:jc w:val="center"/>
              <w:rPr>
                <w:rFonts w:eastAsiaTheme="minorEastAsia" w:cstheme="minorBidi"/>
              </w:rPr>
            </w:pPr>
          </w:p>
        </w:tc>
        <w:tc>
          <w:tcPr>
            <w:tcW w:w="1867" w:type="pct"/>
          </w:tcPr>
          <w:p>
            <w:pPr>
              <w:jc w:val="center"/>
              <w:rPr>
                <w:rFonts w:eastAsiaTheme="minorEastAsia" w:cstheme="minorBidi"/>
              </w:rPr>
            </w:pPr>
          </w:p>
        </w:tc>
      </w:tr>
    </w:tbl>
    <w:p/>
    <w:p>
      <w:pPr>
        <w:pStyle w:val="2"/>
        <w:ind w:firstLine="210"/>
      </w:pPr>
    </w:p>
    <w:p>
      <w:pPr>
        <w:rPr>
          <w:rFonts w:ascii="黑体" w:hAnsi="黑体" w:eastAsia="黑体"/>
          <w:sz w:val="28"/>
          <w:szCs w:val="28"/>
        </w:rPr>
      </w:pPr>
      <w:r>
        <w:rPr>
          <w:rFonts w:hint="eastAsia" w:ascii="黑体" w:hAnsi="黑体" w:eastAsia="黑体"/>
          <w:sz w:val="28"/>
          <w:szCs w:val="28"/>
        </w:rPr>
        <w:t xml:space="preserve">专家签字:         </w:t>
      </w:r>
    </w:p>
    <w:p>
      <w:pPr>
        <w:rPr>
          <w:rFonts w:ascii="黑体" w:hAnsi="黑体" w:eastAsia="黑体"/>
          <w:sz w:val="30"/>
          <w:szCs w:val="30"/>
        </w:rPr>
      </w:pPr>
    </w:p>
    <w:p>
      <w:pPr>
        <w:ind w:firstLine="6360" w:firstLineChars="2650"/>
        <w:rPr>
          <w:rFonts w:ascii="黑体" w:hAnsi="黑体" w:eastAsia="黑体"/>
          <w:sz w:val="24"/>
        </w:rPr>
      </w:pPr>
      <w:r>
        <w:rPr>
          <w:rFonts w:ascii="宋体" w:hAnsi="宋体"/>
          <w:sz w:val="24"/>
        </w:rPr>
        <w:t>202</w:t>
      </w:r>
      <w:r>
        <w:rPr>
          <w:rFonts w:hint="eastAsia" w:ascii="宋体" w:hAnsi="宋体"/>
          <w:sz w:val="24"/>
          <w:lang w:val="en-US" w:eastAsia="zh-CN"/>
        </w:rPr>
        <w:t>2</w:t>
      </w:r>
      <w:r>
        <w:rPr>
          <w:rFonts w:ascii="宋体" w:hAnsi="宋体"/>
          <w:sz w:val="24"/>
        </w:rPr>
        <w:t>年</w:t>
      </w:r>
      <w:r>
        <w:rPr>
          <w:rFonts w:hint="eastAsia" w:ascii="宋体" w:hAnsi="宋体"/>
          <w:sz w:val="24"/>
        </w:rPr>
        <w:t xml:space="preserve"> </w:t>
      </w:r>
      <w:r>
        <w:rPr>
          <w:rFonts w:ascii="宋体" w:hAnsi="宋体"/>
          <w:sz w:val="24"/>
        </w:rPr>
        <w:t xml:space="preserve"> 月</w:t>
      </w:r>
      <w:r>
        <w:rPr>
          <w:rFonts w:hint="eastAsia" w:ascii="宋体" w:hAnsi="宋体"/>
          <w:sz w:val="24"/>
        </w:rPr>
        <w:t xml:space="preserve">  </w:t>
      </w:r>
      <w:r>
        <w:rPr>
          <w:rFonts w:ascii="宋体" w:hAnsi="宋体"/>
          <w:sz w:val="24"/>
        </w:rPr>
        <w:t xml:space="preserve"> 日</w:t>
      </w:r>
    </w:p>
    <w:sectPr>
      <w:pgSz w:w="11907" w:h="16839"/>
      <w:pgMar w:top="1276"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41716"/>
    </w:sdtPr>
    <w:sdtContent>
      <w:p>
        <w:pPr>
          <w:pStyle w:val="15"/>
        </w:pPr>
        <w:r>
          <w:fldChar w:fldCharType="begin"/>
        </w:r>
        <w:r>
          <w:instrText xml:space="preserve"> PAGE   \* MERGEFORMAT </w:instrText>
        </w:r>
        <w:r>
          <w:fldChar w:fldCharType="separate"/>
        </w:r>
        <w:r>
          <w:rPr>
            <w:lang w:val="zh-CN"/>
          </w:rPr>
          <w:t>19</w:t>
        </w:r>
        <w:r>
          <w:rPr>
            <w:lang w:val="zh-CN"/>
          </w:rPr>
          <w:fldChar w:fldCharType="end"/>
        </w:r>
      </w:p>
    </w:sdtContent>
  </w:sdt>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r>
      <w:fldChar w:fldCharType="begin"/>
    </w:r>
    <w:r>
      <w:rPr>
        <w:rStyle w:val="27"/>
      </w:rPr>
      <w:instrText xml:space="preserve">PAGE  </w:instrText>
    </w:r>
    <w: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multilevel"/>
    <w:tmpl w:val="00000002"/>
    <w:lvl w:ilvl="0" w:tentative="0">
      <w:start w:val="3"/>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2">
    <w:nsid w:val="25654233"/>
    <w:multiLevelType w:val="multilevel"/>
    <w:tmpl w:val="25654233"/>
    <w:lvl w:ilvl="0" w:tentative="0">
      <w:start w:val="1"/>
      <w:numFmt w:val="decimal"/>
      <w:lvlText w:val="（%1）"/>
      <w:lvlJc w:val="left"/>
      <w:pPr>
        <w:tabs>
          <w:tab w:val="left" w:pos="930"/>
        </w:tabs>
        <w:ind w:left="930" w:hanging="72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
    <w:nsid w:val="352A4302"/>
    <w:multiLevelType w:val="multilevel"/>
    <w:tmpl w:val="352A43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547BF3"/>
    <w:multiLevelType w:val="multilevel"/>
    <w:tmpl w:val="6D547BF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YzA0NjcwYjI3ZmY3YTU3NDQ1YjJiN2NmMjczMTYifQ=="/>
  </w:docVars>
  <w:rsids>
    <w:rsidRoot w:val="00172A27"/>
    <w:rsid w:val="000007C2"/>
    <w:rsid w:val="0000408F"/>
    <w:rsid w:val="0000458E"/>
    <w:rsid w:val="0001300D"/>
    <w:rsid w:val="000152D3"/>
    <w:rsid w:val="00015837"/>
    <w:rsid w:val="00017AB7"/>
    <w:rsid w:val="00020C4A"/>
    <w:rsid w:val="00022C5D"/>
    <w:rsid w:val="00025950"/>
    <w:rsid w:val="00025B4D"/>
    <w:rsid w:val="00027440"/>
    <w:rsid w:val="0003017C"/>
    <w:rsid w:val="00033AEB"/>
    <w:rsid w:val="00034BCC"/>
    <w:rsid w:val="00034EA0"/>
    <w:rsid w:val="000409E6"/>
    <w:rsid w:val="0004210F"/>
    <w:rsid w:val="00050853"/>
    <w:rsid w:val="000515CE"/>
    <w:rsid w:val="00051F08"/>
    <w:rsid w:val="00052E84"/>
    <w:rsid w:val="0005458A"/>
    <w:rsid w:val="0005685F"/>
    <w:rsid w:val="00061EA9"/>
    <w:rsid w:val="00065C05"/>
    <w:rsid w:val="000664B1"/>
    <w:rsid w:val="00070DF8"/>
    <w:rsid w:val="00070E42"/>
    <w:rsid w:val="00071F7A"/>
    <w:rsid w:val="00076678"/>
    <w:rsid w:val="000826DF"/>
    <w:rsid w:val="00082CF5"/>
    <w:rsid w:val="00082D56"/>
    <w:rsid w:val="00085470"/>
    <w:rsid w:val="000864E4"/>
    <w:rsid w:val="00087719"/>
    <w:rsid w:val="00090899"/>
    <w:rsid w:val="00092430"/>
    <w:rsid w:val="000938AC"/>
    <w:rsid w:val="00097B8F"/>
    <w:rsid w:val="000A460D"/>
    <w:rsid w:val="000A4B55"/>
    <w:rsid w:val="000A7977"/>
    <w:rsid w:val="000C1384"/>
    <w:rsid w:val="000C436E"/>
    <w:rsid w:val="000C770A"/>
    <w:rsid w:val="000C7A36"/>
    <w:rsid w:val="000D18F9"/>
    <w:rsid w:val="000D2347"/>
    <w:rsid w:val="000D2BC4"/>
    <w:rsid w:val="000D3A81"/>
    <w:rsid w:val="000D654A"/>
    <w:rsid w:val="000D6902"/>
    <w:rsid w:val="000E0D48"/>
    <w:rsid w:val="000E152A"/>
    <w:rsid w:val="000E21CC"/>
    <w:rsid w:val="000F1D74"/>
    <w:rsid w:val="000F2FE6"/>
    <w:rsid w:val="000F3BDC"/>
    <w:rsid w:val="000F5D4E"/>
    <w:rsid w:val="000F7418"/>
    <w:rsid w:val="001020FC"/>
    <w:rsid w:val="00107CFF"/>
    <w:rsid w:val="00107E0C"/>
    <w:rsid w:val="00110397"/>
    <w:rsid w:val="00114419"/>
    <w:rsid w:val="001248B9"/>
    <w:rsid w:val="0013049C"/>
    <w:rsid w:val="00133A9E"/>
    <w:rsid w:val="0013496C"/>
    <w:rsid w:val="00136140"/>
    <w:rsid w:val="001401F6"/>
    <w:rsid w:val="00140D92"/>
    <w:rsid w:val="00141243"/>
    <w:rsid w:val="00141A9C"/>
    <w:rsid w:val="00141D5A"/>
    <w:rsid w:val="00143770"/>
    <w:rsid w:val="00144629"/>
    <w:rsid w:val="00144848"/>
    <w:rsid w:val="001458E3"/>
    <w:rsid w:val="001459A6"/>
    <w:rsid w:val="00147F74"/>
    <w:rsid w:val="00152514"/>
    <w:rsid w:val="00155039"/>
    <w:rsid w:val="0015644A"/>
    <w:rsid w:val="001568FF"/>
    <w:rsid w:val="0016293E"/>
    <w:rsid w:val="00162B14"/>
    <w:rsid w:val="001642C4"/>
    <w:rsid w:val="001657DA"/>
    <w:rsid w:val="00165B25"/>
    <w:rsid w:val="00170193"/>
    <w:rsid w:val="00172A27"/>
    <w:rsid w:val="00173E52"/>
    <w:rsid w:val="00175AA6"/>
    <w:rsid w:val="00180310"/>
    <w:rsid w:val="00186AF2"/>
    <w:rsid w:val="00190B68"/>
    <w:rsid w:val="00196DA9"/>
    <w:rsid w:val="0019717C"/>
    <w:rsid w:val="001A0198"/>
    <w:rsid w:val="001A1B04"/>
    <w:rsid w:val="001A2DA9"/>
    <w:rsid w:val="001A57AB"/>
    <w:rsid w:val="001B19F8"/>
    <w:rsid w:val="001C242D"/>
    <w:rsid w:val="001C6EE0"/>
    <w:rsid w:val="001C7788"/>
    <w:rsid w:val="001D1AF8"/>
    <w:rsid w:val="001D2E97"/>
    <w:rsid w:val="001D4808"/>
    <w:rsid w:val="001D665B"/>
    <w:rsid w:val="001D6AB0"/>
    <w:rsid w:val="001E663D"/>
    <w:rsid w:val="001E6D0F"/>
    <w:rsid w:val="001E7F5E"/>
    <w:rsid w:val="001F23D6"/>
    <w:rsid w:val="001F7CAE"/>
    <w:rsid w:val="00200897"/>
    <w:rsid w:val="00201574"/>
    <w:rsid w:val="00204350"/>
    <w:rsid w:val="00205C02"/>
    <w:rsid w:val="002071CD"/>
    <w:rsid w:val="00210268"/>
    <w:rsid w:val="0021106E"/>
    <w:rsid w:val="00211660"/>
    <w:rsid w:val="0021202A"/>
    <w:rsid w:val="00213D7C"/>
    <w:rsid w:val="0021479E"/>
    <w:rsid w:val="00214B30"/>
    <w:rsid w:val="00220674"/>
    <w:rsid w:val="0022224D"/>
    <w:rsid w:val="0022549A"/>
    <w:rsid w:val="002309D0"/>
    <w:rsid w:val="00231356"/>
    <w:rsid w:val="00233F74"/>
    <w:rsid w:val="002358D7"/>
    <w:rsid w:val="00235BF9"/>
    <w:rsid w:val="00236156"/>
    <w:rsid w:val="00237916"/>
    <w:rsid w:val="0024540E"/>
    <w:rsid w:val="00246ACE"/>
    <w:rsid w:val="00246FE2"/>
    <w:rsid w:val="00253DEC"/>
    <w:rsid w:val="00261A4C"/>
    <w:rsid w:val="0026292F"/>
    <w:rsid w:val="00267320"/>
    <w:rsid w:val="00267FE5"/>
    <w:rsid w:val="00273E2A"/>
    <w:rsid w:val="00275596"/>
    <w:rsid w:val="00280151"/>
    <w:rsid w:val="00281F3F"/>
    <w:rsid w:val="00282500"/>
    <w:rsid w:val="00286F29"/>
    <w:rsid w:val="002919AD"/>
    <w:rsid w:val="00291F98"/>
    <w:rsid w:val="00297667"/>
    <w:rsid w:val="002A0213"/>
    <w:rsid w:val="002A1188"/>
    <w:rsid w:val="002A383F"/>
    <w:rsid w:val="002A5D20"/>
    <w:rsid w:val="002B1E00"/>
    <w:rsid w:val="002B6788"/>
    <w:rsid w:val="002C02A5"/>
    <w:rsid w:val="002C1514"/>
    <w:rsid w:val="002C1528"/>
    <w:rsid w:val="002C23EE"/>
    <w:rsid w:val="002C5EC3"/>
    <w:rsid w:val="002C733A"/>
    <w:rsid w:val="002D07B7"/>
    <w:rsid w:val="002D2933"/>
    <w:rsid w:val="002D3581"/>
    <w:rsid w:val="002D657A"/>
    <w:rsid w:val="002D741F"/>
    <w:rsid w:val="002D79B4"/>
    <w:rsid w:val="002D7A66"/>
    <w:rsid w:val="002D7F92"/>
    <w:rsid w:val="002E1394"/>
    <w:rsid w:val="002E3608"/>
    <w:rsid w:val="002E4363"/>
    <w:rsid w:val="002E45F7"/>
    <w:rsid w:val="002E48A7"/>
    <w:rsid w:val="002E4A91"/>
    <w:rsid w:val="002E7585"/>
    <w:rsid w:val="002F0CAE"/>
    <w:rsid w:val="002F1436"/>
    <w:rsid w:val="002F1DBA"/>
    <w:rsid w:val="002F1EF8"/>
    <w:rsid w:val="002F3FCD"/>
    <w:rsid w:val="00303AFC"/>
    <w:rsid w:val="003055F4"/>
    <w:rsid w:val="00314E5C"/>
    <w:rsid w:val="00320235"/>
    <w:rsid w:val="003266A0"/>
    <w:rsid w:val="003266E7"/>
    <w:rsid w:val="00332580"/>
    <w:rsid w:val="0033299C"/>
    <w:rsid w:val="003338C3"/>
    <w:rsid w:val="003340B8"/>
    <w:rsid w:val="00342365"/>
    <w:rsid w:val="00346F00"/>
    <w:rsid w:val="00347799"/>
    <w:rsid w:val="00354DDF"/>
    <w:rsid w:val="00357792"/>
    <w:rsid w:val="00357BC2"/>
    <w:rsid w:val="00360D37"/>
    <w:rsid w:val="0036101E"/>
    <w:rsid w:val="003643FE"/>
    <w:rsid w:val="00365468"/>
    <w:rsid w:val="00365C89"/>
    <w:rsid w:val="00373093"/>
    <w:rsid w:val="00373C29"/>
    <w:rsid w:val="00373D70"/>
    <w:rsid w:val="00375DDE"/>
    <w:rsid w:val="0037764B"/>
    <w:rsid w:val="00377D10"/>
    <w:rsid w:val="003961C1"/>
    <w:rsid w:val="003A0F0A"/>
    <w:rsid w:val="003A423B"/>
    <w:rsid w:val="003A4322"/>
    <w:rsid w:val="003A7CAE"/>
    <w:rsid w:val="003C16EB"/>
    <w:rsid w:val="003C1B34"/>
    <w:rsid w:val="003C428E"/>
    <w:rsid w:val="003D3F10"/>
    <w:rsid w:val="003D468F"/>
    <w:rsid w:val="003D5081"/>
    <w:rsid w:val="003D793F"/>
    <w:rsid w:val="003E03DC"/>
    <w:rsid w:val="003E0717"/>
    <w:rsid w:val="003E1543"/>
    <w:rsid w:val="003E20AB"/>
    <w:rsid w:val="003E36C0"/>
    <w:rsid w:val="003E3DB6"/>
    <w:rsid w:val="003F0514"/>
    <w:rsid w:val="003F12F3"/>
    <w:rsid w:val="003F1A8E"/>
    <w:rsid w:val="003F1AEC"/>
    <w:rsid w:val="003F56D2"/>
    <w:rsid w:val="003F59C4"/>
    <w:rsid w:val="0040349F"/>
    <w:rsid w:val="00417FE3"/>
    <w:rsid w:val="00421305"/>
    <w:rsid w:val="004226CC"/>
    <w:rsid w:val="00430085"/>
    <w:rsid w:val="00430832"/>
    <w:rsid w:val="00431542"/>
    <w:rsid w:val="004338B8"/>
    <w:rsid w:val="00436006"/>
    <w:rsid w:val="00444799"/>
    <w:rsid w:val="00444C0C"/>
    <w:rsid w:val="004469B7"/>
    <w:rsid w:val="00446B26"/>
    <w:rsid w:val="004502FC"/>
    <w:rsid w:val="00457D30"/>
    <w:rsid w:val="00460C6F"/>
    <w:rsid w:val="00464087"/>
    <w:rsid w:val="0046715C"/>
    <w:rsid w:val="00471FB0"/>
    <w:rsid w:val="00480D51"/>
    <w:rsid w:val="0048788A"/>
    <w:rsid w:val="00492DB8"/>
    <w:rsid w:val="004937B3"/>
    <w:rsid w:val="004949AE"/>
    <w:rsid w:val="0049577C"/>
    <w:rsid w:val="004971B0"/>
    <w:rsid w:val="004A19EB"/>
    <w:rsid w:val="004A43EB"/>
    <w:rsid w:val="004B067E"/>
    <w:rsid w:val="004B1205"/>
    <w:rsid w:val="004B296E"/>
    <w:rsid w:val="004B2D16"/>
    <w:rsid w:val="004B4445"/>
    <w:rsid w:val="004B76C6"/>
    <w:rsid w:val="004C289C"/>
    <w:rsid w:val="004C3B46"/>
    <w:rsid w:val="004C3D3A"/>
    <w:rsid w:val="004D28C1"/>
    <w:rsid w:val="004D3AFE"/>
    <w:rsid w:val="004D4BDD"/>
    <w:rsid w:val="004D4D0D"/>
    <w:rsid w:val="004D50D4"/>
    <w:rsid w:val="004D6DA3"/>
    <w:rsid w:val="004D75F3"/>
    <w:rsid w:val="004E520F"/>
    <w:rsid w:val="004E648E"/>
    <w:rsid w:val="004E6B75"/>
    <w:rsid w:val="004E785B"/>
    <w:rsid w:val="004E793B"/>
    <w:rsid w:val="004F18FD"/>
    <w:rsid w:val="004F558E"/>
    <w:rsid w:val="004F6335"/>
    <w:rsid w:val="004F6400"/>
    <w:rsid w:val="00500BCD"/>
    <w:rsid w:val="00501E75"/>
    <w:rsid w:val="0050300F"/>
    <w:rsid w:val="00503721"/>
    <w:rsid w:val="00503770"/>
    <w:rsid w:val="00515977"/>
    <w:rsid w:val="00516B66"/>
    <w:rsid w:val="00521517"/>
    <w:rsid w:val="00521561"/>
    <w:rsid w:val="00524D44"/>
    <w:rsid w:val="00526451"/>
    <w:rsid w:val="00526EE5"/>
    <w:rsid w:val="00526F79"/>
    <w:rsid w:val="00530837"/>
    <w:rsid w:val="00531EFD"/>
    <w:rsid w:val="00533F1C"/>
    <w:rsid w:val="005348D3"/>
    <w:rsid w:val="00535453"/>
    <w:rsid w:val="0053747E"/>
    <w:rsid w:val="00540E05"/>
    <w:rsid w:val="00543134"/>
    <w:rsid w:val="00543266"/>
    <w:rsid w:val="00544749"/>
    <w:rsid w:val="00546381"/>
    <w:rsid w:val="0054761B"/>
    <w:rsid w:val="005520B7"/>
    <w:rsid w:val="00556E6A"/>
    <w:rsid w:val="00561973"/>
    <w:rsid w:val="0056387B"/>
    <w:rsid w:val="00565F18"/>
    <w:rsid w:val="00571ECD"/>
    <w:rsid w:val="00572D32"/>
    <w:rsid w:val="00574065"/>
    <w:rsid w:val="0057616C"/>
    <w:rsid w:val="00576664"/>
    <w:rsid w:val="005827E7"/>
    <w:rsid w:val="005840E2"/>
    <w:rsid w:val="005850D9"/>
    <w:rsid w:val="005857CE"/>
    <w:rsid w:val="005861F1"/>
    <w:rsid w:val="00592F6B"/>
    <w:rsid w:val="00594359"/>
    <w:rsid w:val="00596B5F"/>
    <w:rsid w:val="005A086B"/>
    <w:rsid w:val="005A186F"/>
    <w:rsid w:val="005A1DDC"/>
    <w:rsid w:val="005A377B"/>
    <w:rsid w:val="005A62DF"/>
    <w:rsid w:val="005B1FAB"/>
    <w:rsid w:val="005B414D"/>
    <w:rsid w:val="005B7466"/>
    <w:rsid w:val="005C2065"/>
    <w:rsid w:val="005D03E8"/>
    <w:rsid w:val="005D078A"/>
    <w:rsid w:val="005D184E"/>
    <w:rsid w:val="005D36B8"/>
    <w:rsid w:val="005D372C"/>
    <w:rsid w:val="005D4961"/>
    <w:rsid w:val="005D56FB"/>
    <w:rsid w:val="005D7F2E"/>
    <w:rsid w:val="005D7F97"/>
    <w:rsid w:val="005E0534"/>
    <w:rsid w:val="005E1CDF"/>
    <w:rsid w:val="005E560F"/>
    <w:rsid w:val="005E739F"/>
    <w:rsid w:val="005F0F51"/>
    <w:rsid w:val="005F6362"/>
    <w:rsid w:val="005F7C28"/>
    <w:rsid w:val="00600776"/>
    <w:rsid w:val="00603643"/>
    <w:rsid w:val="006058F1"/>
    <w:rsid w:val="006111C1"/>
    <w:rsid w:val="006134A0"/>
    <w:rsid w:val="006147C4"/>
    <w:rsid w:val="00621485"/>
    <w:rsid w:val="00622FED"/>
    <w:rsid w:val="0062551C"/>
    <w:rsid w:val="006278B7"/>
    <w:rsid w:val="00627CE4"/>
    <w:rsid w:val="0063431D"/>
    <w:rsid w:val="0064218D"/>
    <w:rsid w:val="00642756"/>
    <w:rsid w:val="006443A4"/>
    <w:rsid w:val="006514CF"/>
    <w:rsid w:val="00651F48"/>
    <w:rsid w:val="00652664"/>
    <w:rsid w:val="00652EE6"/>
    <w:rsid w:val="00655B57"/>
    <w:rsid w:val="0065766E"/>
    <w:rsid w:val="006626E7"/>
    <w:rsid w:val="00662709"/>
    <w:rsid w:val="0066455D"/>
    <w:rsid w:val="00664C7C"/>
    <w:rsid w:val="006655B0"/>
    <w:rsid w:val="006662E9"/>
    <w:rsid w:val="00671234"/>
    <w:rsid w:val="00673A63"/>
    <w:rsid w:val="00674173"/>
    <w:rsid w:val="00681FD6"/>
    <w:rsid w:val="00684580"/>
    <w:rsid w:val="00684D5B"/>
    <w:rsid w:val="0068540F"/>
    <w:rsid w:val="006904A2"/>
    <w:rsid w:val="00692B70"/>
    <w:rsid w:val="0069429D"/>
    <w:rsid w:val="00695F31"/>
    <w:rsid w:val="006A4DDB"/>
    <w:rsid w:val="006B0E7F"/>
    <w:rsid w:val="006B1042"/>
    <w:rsid w:val="006B2BE7"/>
    <w:rsid w:val="006B3010"/>
    <w:rsid w:val="006B41CC"/>
    <w:rsid w:val="006B72D9"/>
    <w:rsid w:val="006B7894"/>
    <w:rsid w:val="006C0C2B"/>
    <w:rsid w:val="006C1E22"/>
    <w:rsid w:val="006C5419"/>
    <w:rsid w:val="006C6CED"/>
    <w:rsid w:val="006C776E"/>
    <w:rsid w:val="006D7C55"/>
    <w:rsid w:val="006E1089"/>
    <w:rsid w:val="006E7563"/>
    <w:rsid w:val="006E7E43"/>
    <w:rsid w:val="006F04D9"/>
    <w:rsid w:val="006F1D46"/>
    <w:rsid w:val="006F2E3E"/>
    <w:rsid w:val="006F3EBC"/>
    <w:rsid w:val="006F4FDC"/>
    <w:rsid w:val="006F50AB"/>
    <w:rsid w:val="006F7404"/>
    <w:rsid w:val="0070556B"/>
    <w:rsid w:val="0070561F"/>
    <w:rsid w:val="007069C6"/>
    <w:rsid w:val="00707574"/>
    <w:rsid w:val="00712400"/>
    <w:rsid w:val="0071300A"/>
    <w:rsid w:val="007164F8"/>
    <w:rsid w:val="00720D84"/>
    <w:rsid w:val="00721D33"/>
    <w:rsid w:val="007238AE"/>
    <w:rsid w:val="00725339"/>
    <w:rsid w:val="00731473"/>
    <w:rsid w:val="00733A76"/>
    <w:rsid w:val="00740CBA"/>
    <w:rsid w:val="00741127"/>
    <w:rsid w:val="00744AA0"/>
    <w:rsid w:val="00750A2C"/>
    <w:rsid w:val="00755007"/>
    <w:rsid w:val="00755F29"/>
    <w:rsid w:val="00760268"/>
    <w:rsid w:val="007618FD"/>
    <w:rsid w:val="0076398B"/>
    <w:rsid w:val="007644ED"/>
    <w:rsid w:val="007660F8"/>
    <w:rsid w:val="00766BDB"/>
    <w:rsid w:val="00767C8D"/>
    <w:rsid w:val="00770543"/>
    <w:rsid w:val="00770DF5"/>
    <w:rsid w:val="0077444C"/>
    <w:rsid w:val="007766F1"/>
    <w:rsid w:val="00781D45"/>
    <w:rsid w:val="00787522"/>
    <w:rsid w:val="0079392E"/>
    <w:rsid w:val="00793962"/>
    <w:rsid w:val="00794DB1"/>
    <w:rsid w:val="007958A7"/>
    <w:rsid w:val="007A029B"/>
    <w:rsid w:val="007A4975"/>
    <w:rsid w:val="007A4F2A"/>
    <w:rsid w:val="007A5F11"/>
    <w:rsid w:val="007B0CDA"/>
    <w:rsid w:val="007B13BC"/>
    <w:rsid w:val="007B3E9B"/>
    <w:rsid w:val="007B54CD"/>
    <w:rsid w:val="007C1561"/>
    <w:rsid w:val="007C2843"/>
    <w:rsid w:val="007C463E"/>
    <w:rsid w:val="007D0B81"/>
    <w:rsid w:val="007D1056"/>
    <w:rsid w:val="007D1284"/>
    <w:rsid w:val="007D3547"/>
    <w:rsid w:val="007D3FED"/>
    <w:rsid w:val="007D4DEB"/>
    <w:rsid w:val="007D62B1"/>
    <w:rsid w:val="007D64F1"/>
    <w:rsid w:val="007D7D47"/>
    <w:rsid w:val="007E20D9"/>
    <w:rsid w:val="007E23CF"/>
    <w:rsid w:val="007E3E88"/>
    <w:rsid w:val="007E505E"/>
    <w:rsid w:val="007E5121"/>
    <w:rsid w:val="007E7CE4"/>
    <w:rsid w:val="007F1C54"/>
    <w:rsid w:val="007F6092"/>
    <w:rsid w:val="007F738D"/>
    <w:rsid w:val="007F7506"/>
    <w:rsid w:val="00800B10"/>
    <w:rsid w:val="0080117D"/>
    <w:rsid w:val="0081351C"/>
    <w:rsid w:val="00814D40"/>
    <w:rsid w:val="00814DED"/>
    <w:rsid w:val="00815216"/>
    <w:rsid w:val="0081644B"/>
    <w:rsid w:val="00816A26"/>
    <w:rsid w:val="00816BF0"/>
    <w:rsid w:val="00821623"/>
    <w:rsid w:val="00821A26"/>
    <w:rsid w:val="00824A60"/>
    <w:rsid w:val="00827B90"/>
    <w:rsid w:val="00834BF2"/>
    <w:rsid w:val="00836986"/>
    <w:rsid w:val="00840B08"/>
    <w:rsid w:val="008423B0"/>
    <w:rsid w:val="008524EA"/>
    <w:rsid w:val="00853998"/>
    <w:rsid w:val="00855348"/>
    <w:rsid w:val="00855F7D"/>
    <w:rsid w:val="008635FE"/>
    <w:rsid w:val="008640CA"/>
    <w:rsid w:val="008702C6"/>
    <w:rsid w:val="00870EBC"/>
    <w:rsid w:val="008769FF"/>
    <w:rsid w:val="00883356"/>
    <w:rsid w:val="00891736"/>
    <w:rsid w:val="00891815"/>
    <w:rsid w:val="0089300A"/>
    <w:rsid w:val="00893A3F"/>
    <w:rsid w:val="00894E6D"/>
    <w:rsid w:val="008950FE"/>
    <w:rsid w:val="008A2B23"/>
    <w:rsid w:val="008B0CC6"/>
    <w:rsid w:val="008B0CF3"/>
    <w:rsid w:val="008B19D3"/>
    <w:rsid w:val="008B2613"/>
    <w:rsid w:val="008B2E4A"/>
    <w:rsid w:val="008B7093"/>
    <w:rsid w:val="008B7E52"/>
    <w:rsid w:val="008C357F"/>
    <w:rsid w:val="008D2541"/>
    <w:rsid w:val="008D2C78"/>
    <w:rsid w:val="008D39C3"/>
    <w:rsid w:val="008D796E"/>
    <w:rsid w:val="008E34A7"/>
    <w:rsid w:val="008E374D"/>
    <w:rsid w:val="008E50B4"/>
    <w:rsid w:val="008F0452"/>
    <w:rsid w:val="008F0623"/>
    <w:rsid w:val="008F3072"/>
    <w:rsid w:val="008F5DD6"/>
    <w:rsid w:val="008F5F27"/>
    <w:rsid w:val="0090625D"/>
    <w:rsid w:val="009064A1"/>
    <w:rsid w:val="00913EAB"/>
    <w:rsid w:val="009140E1"/>
    <w:rsid w:val="009233F6"/>
    <w:rsid w:val="009243A4"/>
    <w:rsid w:val="00924E26"/>
    <w:rsid w:val="009251FD"/>
    <w:rsid w:val="00931774"/>
    <w:rsid w:val="009328EC"/>
    <w:rsid w:val="0093311E"/>
    <w:rsid w:val="00934E11"/>
    <w:rsid w:val="00945172"/>
    <w:rsid w:val="009454B7"/>
    <w:rsid w:val="00946CFD"/>
    <w:rsid w:val="00947ACB"/>
    <w:rsid w:val="00955229"/>
    <w:rsid w:val="00955297"/>
    <w:rsid w:val="009569E2"/>
    <w:rsid w:val="00956BD6"/>
    <w:rsid w:val="0095795B"/>
    <w:rsid w:val="00963893"/>
    <w:rsid w:val="00964CCB"/>
    <w:rsid w:val="00965A0F"/>
    <w:rsid w:val="00966FD5"/>
    <w:rsid w:val="00971597"/>
    <w:rsid w:val="00972E1D"/>
    <w:rsid w:val="0097709D"/>
    <w:rsid w:val="00977E84"/>
    <w:rsid w:val="00980794"/>
    <w:rsid w:val="00981CCC"/>
    <w:rsid w:val="00985B78"/>
    <w:rsid w:val="0098741D"/>
    <w:rsid w:val="009907EA"/>
    <w:rsid w:val="0099190A"/>
    <w:rsid w:val="00993925"/>
    <w:rsid w:val="00995AC6"/>
    <w:rsid w:val="009969C8"/>
    <w:rsid w:val="009A0B6A"/>
    <w:rsid w:val="009A5CE5"/>
    <w:rsid w:val="009B241E"/>
    <w:rsid w:val="009C1530"/>
    <w:rsid w:val="009D004D"/>
    <w:rsid w:val="009D1F65"/>
    <w:rsid w:val="009D2959"/>
    <w:rsid w:val="009D3D48"/>
    <w:rsid w:val="009D51A5"/>
    <w:rsid w:val="009D5C2D"/>
    <w:rsid w:val="009D5C59"/>
    <w:rsid w:val="009E164A"/>
    <w:rsid w:val="009E3938"/>
    <w:rsid w:val="009F34A1"/>
    <w:rsid w:val="009F4713"/>
    <w:rsid w:val="009F5046"/>
    <w:rsid w:val="00A00785"/>
    <w:rsid w:val="00A07F5A"/>
    <w:rsid w:val="00A103F6"/>
    <w:rsid w:val="00A13477"/>
    <w:rsid w:val="00A145D1"/>
    <w:rsid w:val="00A160A0"/>
    <w:rsid w:val="00A16CF5"/>
    <w:rsid w:val="00A179E4"/>
    <w:rsid w:val="00A2012C"/>
    <w:rsid w:val="00A2146D"/>
    <w:rsid w:val="00A21535"/>
    <w:rsid w:val="00A2252A"/>
    <w:rsid w:val="00A23597"/>
    <w:rsid w:val="00A24F9B"/>
    <w:rsid w:val="00A26932"/>
    <w:rsid w:val="00A274C8"/>
    <w:rsid w:val="00A27AE2"/>
    <w:rsid w:val="00A318A7"/>
    <w:rsid w:val="00A327CA"/>
    <w:rsid w:val="00A409DF"/>
    <w:rsid w:val="00A41060"/>
    <w:rsid w:val="00A4357A"/>
    <w:rsid w:val="00A43C26"/>
    <w:rsid w:val="00A466C1"/>
    <w:rsid w:val="00A47583"/>
    <w:rsid w:val="00A50310"/>
    <w:rsid w:val="00A5141C"/>
    <w:rsid w:val="00A52312"/>
    <w:rsid w:val="00A53112"/>
    <w:rsid w:val="00A574CF"/>
    <w:rsid w:val="00A61889"/>
    <w:rsid w:val="00A64982"/>
    <w:rsid w:val="00A64B80"/>
    <w:rsid w:val="00A650C8"/>
    <w:rsid w:val="00A66F11"/>
    <w:rsid w:val="00A70D89"/>
    <w:rsid w:val="00A71386"/>
    <w:rsid w:val="00A733D3"/>
    <w:rsid w:val="00A734E9"/>
    <w:rsid w:val="00A847A3"/>
    <w:rsid w:val="00A84EB3"/>
    <w:rsid w:val="00A85973"/>
    <w:rsid w:val="00A86A5D"/>
    <w:rsid w:val="00A91DF7"/>
    <w:rsid w:val="00A92E40"/>
    <w:rsid w:val="00A92FE4"/>
    <w:rsid w:val="00A9396B"/>
    <w:rsid w:val="00A95A06"/>
    <w:rsid w:val="00AA195C"/>
    <w:rsid w:val="00AA38DB"/>
    <w:rsid w:val="00AA525E"/>
    <w:rsid w:val="00AA5A10"/>
    <w:rsid w:val="00AA651C"/>
    <w:rsid w:val="00AA746E"/>
    <w:rsid w:val="00AA7E52"/>
    <w:rsid w:val="00AA7F3E"/>
    <w:rsid w:val="00AB15A2"/>
    <w:rsid w:val="00AB17E1"/>
    <w:rsid w:val="00AB2490"/>
    <w:rsid w:val="00AB3DCF"/>
    <w:rsid w:val="00AB6BDD"/>
    <w:rsid w:val="00AB7271"/>
    <w:rsid w:val="00AC1D6D"/>
    <w:rsid w:val="00AD2C30"/>
    <w:rsid w:val="00AD3EC3"/>
    <w:rsid w:val="00AD70DE"/>
    <w:rsid w:val="00AD7FE0"/>
    <w:rsid w:val="00AE04E2"/>
    <w:rsid w:val="00AE1092"/>
    <w:rsid w:val="00AE18D8"/>
    <w:rsid w:val="00AE2D4B"/>
    <w:rsid w:val="00AE2DB7"/>
    <w:rsid w:val="00AE391D"/>
    <w:rsid w:val="00AE6BCB"/>
    <w:rsid w:val="00AF6CD8"/>
    <w:rsid w:val="00B001D1"/>
    <w:rsid w:val="00B00A81"/>
    <w:rsid w:val="00B03552"/>
    <w:rsid w:val="00B03B6E"/>
    <w:rsid w:val="00B06CFE"/>
    <w:rsid w:val="00B07238"/>
    <w:rsid w:val="00B16D77"/>
    <w:rsid w:val="00B17F4B"/>
    <w:rsid w:val="00B26461"/>
    <w:rsid w:val="00B264B7"/>
    <w:rsid w:val="00B26E33"/>
    <w:rsid w:val="00B276F5"/>
    <w:rsid w:val="00B323AB"/>
    <w:rsid w:val="00B32B53"/>
    <w:rsid w:val="00B34010"/>
    <w:rsid w:val="00B36BEB"/>
    <w:rsid w:val="00B37EDB"/>
    <w:rsid w:val="00B4184E"/>
    <w:rsid w:val="00B45ACC"/>
    <w:rsid w:val="00B465DC"/>
    <w:rsid w:val="00B473DD"/>
    <w:rsid w:val="00B54809"/>
    <w:rsid w:val="00B56390"/>
    <w:rsid w:val="00B56821"/>
    <w:rsid w:val="00B60AA1"/>
    <w:rsid w:val="00B63933"/>
    <w:rsid w:val="00B64EEB"/>
    <w:rsid w:val="00B82C63"/>
    <w:rsid w:val="00B92AC0"/>
    <w:rsid w:val="00B947FE"/>
    <w:rsid w:val="00BA11F4"/>
    <w:rsid w:val="00BA60B6"/>
    <w:rsid w:val="00BB06A4"/>
    <w:rsid w:val="00BB09F1"/>
    <w:rsid w:val="00BB3827"/>
    <w:rsid w:val="00BB4277"/>
    <w:rsid w:val="00BB7445"/>
    <w:rsid w:val="00BB788B"/>
    <w:rsid w:val="00BC2FE9"/>
    <w:rsid w:val="00BC4736"/>
    <w:rsid w:val="00BC4DB7"/>
    <w:rsid w:val="00BC65B4"/>
    <w:rsid w:val="00BD05EC"/>
    <w:rsid w:val="00BE24CE"/>
    <w:rsid w:val="00BE3E57"/>
    <w:rsid w:val="00BE49EF"/>
    <w:rsid w:val="00BE6856"/>
    <w:rsid w:val="00BE6A67"/>
    <w:rsid w:val="00BF1195"/>
    <w:rsid w:val="00BF321E"/>
    <w:rsid w:val="00BF53DF"/>
    <w:rsid w:val="00BF7D2C"/>
    <w:rsid w:val="00C07ACE"/>
    <w:rsid w:val="00C11CC6"/>
    <w:rsid w:val="00C12B20"/>
    <w:rsid w:val="00C15262"/>
    <w:rsid w:val="00C1582B"/>
    <w:rsid w:val="00C161B9"/>
    <w:rsid w:val="00C2139A"/>
    <w:rsid w:val="00C24571"/>
    <w:rsid w:val="00C24A4A"/>
    <w:rsid w:val="00C3090A"/>
    <w:rsid w:val="00C30EB8"/>
    <w:rsid w:val="00C324B8"/>
    <w:rsid w:val="00C3254A"/>
    <w:rsid w:val="00C33F53"/>
    <w:rsid w:val="00C3532D"/>
    <w:rsid w:val="00C368B1"/>
    <w:rsid w:val="00C40186"/>
    <w:rsid w:val="00C408E4"/>
    <w:rsid w:val="00C41FD3"/>
    <w:rsid w:val="00C42D28"/>
    <w:rsid w:val="00C453B5"/>
    <w:rsid w:val="00C45F81"/>
    <w:rsid w:val="00C56FCA"/>
    <w:rsid w:val="00C61CE2"/>
    <w:rsid w:val="00C62375"/>
    <w:rsid w:val="00C623F3"/>
    <w:rsid w:val="00C6290C"/>
    <w:rsid w:val="00C65CF8"/>
    <w:rsid w:val="00C7170F"/>
    <w:rsid w:val="00C74EA2"/>
    <w:rsid w:val="00C7577A"/>
    <w:rsid w:val="00C767C9"/>
    <w:rsid w:val="00C76DBA"/>
    <w:rsid w:val="00C86617"/>
    <w:rsid w:val="00C87FA8"/>
    <w:rsid w:val="00C91C09"/>
    <w:rsid w:val="00C94540"/>
    <w:rsid w:val="00C94937"/>
    <w:rsid w:val="00C974CA"/>
    <w:rsid w:val="00CA0A6C"/>
    <w:rsid w:val="00CA1285"/>
    <w:rsid w:val="00CA2887"/>
    <w:rsid w:val="00CA3CFD"/>
    <w:rsid w:val="00CB15A1"/>
    <w:rsid w:val="00CB1A6E"/>
    <w:rsid w:val="00CB213C"/>
    <w:rsid w:val="00CB5462"/>
    <w:rsid w:val="00CD5275"/>
    <w:rsid w:val="00CE2874"/>
    <w:rsid w:val="00CE2B3B"/>
    <w:rsid w:val="00CE35CF"/>
    <w:rsid w:val="00CE3EB1"/>
    <w:rsid w:val="00CE6657"/>
    <w:rsid w:val="00CE67EA"/>
    <w:rsid w:val="00CE78DE"/>
    <w:rsid w:val="00CF282B"/>
    <w:rsid w:val="00CF34FC"/>
    <w:rsid w:val="00CF3B43"/>
    <w:rsid w:val="00CF4300"/>
    <w:rsid w:val="00CF6D5D"/>
    <w:rsid w:val="00CF6E14"/>
    <w:rsid w:val="00D0204B"/>
    <w:rsid w:val="00D04C2C"/>
    <w:rsid w:val="00D10207"/>
    <w:rsid w:val="00D1545F"/>
    <w:rsid w:val="00D15910"/>
    <w:rsid w:val="00D20A33"/>
    <w:rsid w:val="00D21E29"/>
    <w:rsid w:val="00D221E1"/>
    <w:rsid w:val="00D25864"/>
    <w:rsid w:val="00D30045"/>
    <w:rsid w:val="00D33557"/>
    <w:rsid w:val="00D34FFF"/>
    <w:rsid w:val="00D35E91"/>
    <w:rsid w:val="00D36B1F"/>
    <w:rsid w:val="00D40FE7"/>
    <w:rsid w:val="00D41935"/>
    <w:rsid w:val="00D459CD"/>
    <w:rsid w:val="00D4791F"/>
    <w:rsid w:val="00D535F4"/>
    <w:rsid w:val="00D560EE"/>
    <w:rsid w:val="00D60FDC"/>
    <w:rsid w:val="00D61699"/>
    <w:rsid w:val="00D62497"/>
    <w:rsid w:val="00D73446"/>
    <w:rsid w:val="00D7419C"/>
    <w:rsid w:val="00D74891"/>
    <w:rsid w:val="00D80AC1"/>
    <w:rsid w:val="00D8115B"/>
    <w:rsid w:val="00D91B42"/>
    <w:rsid w:val="00D9244F"/>
    <w:rsid w:val="00D9330D"/>
    <w:rsid w:val="00D95781"/>
    <w:rsid w:val="00DA0C6A"/>
    <w:rsid w:val="00DA6CCB"/>
    <w:rsid w:val="00DA7944"/>
    <w:rsid w:val="00DB0916"/>
    <w:rsid w:val="00DB3CD0"/>
    <w:rsid w:val="00DB4431"/>
    <w:rsid w:val="00DB47BE"/>
    <w:rsid w:val="00DB5125"/>
    <w:rsid w:val="00DB5212"/>
    <w:rsid w:val="00DB539E"/>
    <w:rsid w:val="00DB575C"/>
    <w:rsid w:val="00DB6036"/>
    <w:rsid w:val="00DC0115"/>
    <w:rsid w:val="00DC3469"/>
    <w:rsid w:val="00DC73E7"/>
    <w:rsid w:val="00DD18EE"/>
    <w:rsid w:val="00DD31EA"/>
    <w:rsid w:val="00DD50B5"/>
    <w:rsid w:val="00DD51A4"/>
    <w:rsid w:val="00DD61FC"/>
    <w:rsid w:val="00DD7484"/>
    <w:rsid w:val="00DD7FE8"/>
    <w:rsid w:val="00DE1F33"/>
    <w:rsid w:val="00DE4C58"/>
    <w:rsid w:val="00DE55DC"/>
    <w:rsid w:val="00DF3E6B"/>
    <w:rsid w:val="00E0011B"/>
    <w:rsid w:val="00E00773"/>
    <w:rsid w:val="00E01B91"/>
    <w:rsid w:val="00E039E8"/>
    <w:rsid w:val="00E04655"/>
    <w:rsid w:val="00E047FB"/>
    <w:rsid w:val="00E060AA"/>
    <w:rsid w:val="00E175A8"/>
    <w:rsid w:val="00E20CC9"/>
    <w:rsid w:val="00E22BDE"/>
    <w:rsid w:val="00E231C8"/>
    <w:rsid w:val="00E2353E"/>
    <w:rsid w:val="00E235AD"/>
    <w:rsid w:val="00E2401B"/>
    <w:rsid w:val="00E33366"/>
    <w:rsid w:val="00E341CE"/>
    <w:rsid w:val="00E43F91"/>
    <w:rsid w:val="00E4431B"/>
    <w:rsid w:val="00E45C66"/>
    <w:rsid w:val="00E4616B"/>
    <w:rsid w:val="00E47D14"/>
    <w:rsid w:val="00E50BC0"/>
    <w:rsid w:val="00E5147C"/>
    <w:rsid w:val="00E54FBC"/>
    <w:rsid w:val="00E55910"/>
    <w:rsid w:val="00E56F41"/>
    <w:rsid w:val="00E570A6"/>
    <w:rsid w:val="00E65DF5"/>
    <w:rsid w:val="00E66CFE"/>
    <w:rsid w:val="00E80F8C"/>
    <w:rsid w:val="00E81242"/>
    <w:rsid w:val="00E83114"/>
    <w:rsid w:val="00E83EB4"/>
    <w:rsid w:val="00E84307"/>
    <w:rsid w:val="00E85BE0"/>
    <w:rsid w:val="00E879E2"/>
    <w:rsid w:val="00E91F2F"/>
    <w:rsid w:val="00E92030"/>
    <w:rsid w:val="00E9336A"/>
    <w:rsid w:val="00E95F0B"/>
    <w:rsid w:val="00E96278"/>
    <w:rsid w:val="00E97C2E"/>
    <w:rsid w:val="00EB2AC4"/>
    <w:rsid w:val="00EB53EC"/>
    <w:rsid w:val="00EB6F50"/>
    <w:rsid w:val="00EC3A19"/>
    <w:rsid w:val="00EC6D17"/>
    <w:rsid w:val="00EC7C28"/>
    <w:rsid w:val="00ED1973"/>
    <w:rsid w:val="00ED2B56"/>
    <w:rsid w:val="00ED6E34"/>
    <w:rsid w:val="00EE4886"/>
    <w:rsid w:val="00EE54A7"/>
    <w:rsid w:val="00EF103C"/>
    <w:rsid w:val="00F01A1A"/>
    <w:rsid w:val="00F031C2"/>
    <w:rsid w:val="00F0403E"/>
    <w:rsid w:val="00F047C4"/>
    <w:rsid w:val="00F0504C"/>
    <w:rsid w:val="00F07D9C"/>
    <w:rsid w:val="00F132D8"/>
    <w:rsid w:val="00F1357E"/>
    <w:rsid w:val="00F23AA0"/>
    <w:rsid w:val="00F2659B"/>
    <w:rsid w:val="00F30778"/>
    <w:rsid w:val="00F324B7"/>
    <w:rsid w:val="00F33FE9"/>
    <w:rsid w:val="00F34305"/>
    <w:rsid w:val="00F36F28"/>
    <w:rsid w:val="00F37E43"/>
    <w:rsid w:val="00F42EC3"/>
    <w:rsid w:val="00F431AC"/>
    <w:rsid w:val="00F43437"/>
    <w:rsid w:val="00F51F8B"/>
    <w:rsid w:val="00F53177"/>
    <w:rsid w:val="00F53A94"/>
    <w:rsid w:val="00F563ED"/>
    <w:rsid w:val="00F57C9B"/>
    <w:rsid w:val="00F60EE0"/>
    <w:rsid w:val="00F62785"/>
    <w:rsid w:val="00F62AA3"/>
    <w:rsid w:val="00F730D1"/>
    <w:rsid w:val="00F744BF"/>
    <w:rsid w:val="00F82BCA"/>
    <w:rsid w:val="00F82F8F"/>
    <w:rsid w:val="00F8379D"/>
    <w:rsid w:val="00F94451"/>
    <w:rsid w:val="00FA07D8"/>
    <w:rsid w:val="00FA153A"/>
    <w:rsid w:val="00FB025D"/>
    <w:rsid w:val="00FB1B79"/>
    <w:rsid w:val="00FB2032"/>
    <w:rsid w:val="00FB4DA4"/>
    <w:rsid w:val="00FB54D2"/>
    <w:rsid w:val="00FB5E6F"/>
    <w:rsid w:val="00FB7B58"/>
    <w:rsid w:val="00FB7D84"/>
    <w:rsid w:val="00FC2BE4"/>
    <w:rsid w:val="00FC7942"/>
    <w:rsid w:val="00FD0C3D"/>
    <w:rsid w:val="00FD397A"/>
    <w:rsid w:val="00FD5D10"/>
    <w:rsid w:val="00FD5E6B"/>
    <w:rsid w:val="00FE242B"/>
    <w:rsid w:val="00FE43DA"/>
    <w:rsid w:val="00FE48F4"/>
    <w:rsid w:val="00FE6A6B"/>
    <w:rsid w:val="00FE6BC6"/>
    <w:rsid w:val="00FE7B5A"/>
    <w:rsid w:val="00FF3B6B"/>
    <w:rsid w:val="00FF4005"/>
    <w:rsid w:val="00FF6129"/>
    <w:rsid w:val="00FF6BA9"/>
    <w:rsid w:val="013B4910"/>
    <w:rsid w:val="02E45BCC"/>
    <w:rsid w:val="08107DC8"/>
    <w:rsid w:val="08350CA0"/>
    <w:rsid w:val="09EE7359"/>
    <w:rsid w:val="12B51D40"/>
    <w:rsid w:val="130C6743"/>
    <w:rsid w:val="1C12703E"/>
    <w:rsid w:val="1F016401"/>
    <w:rsid w:val="2229592E"/>
    <w:rsid w:val="284323CC"/>
    <w:rsid w:val="29D6698F"/>
    <w:rsid w:val="29FB08DB"/>
    <w:rsid w:val="2D7B1718"/>
    <w:rsid w:val="2DD009E3"/>
    <w:rsid w:val="2FFE2B5F"/>
    <w:rsid w:val="37F976E5"/>
    <w:rsid w:val="3AA1759B"/>
    <w:rsid w:val="4A3F5FD3"/>
    <w:rsid w:val="51C6191D"/>
    <w:rsid w:val="52DD2013"/>
    <w:rsid w:val="55257EBD"/>
    <w:rsid w:val="5B6C4C2C"/>
    <w:rsid w:val="60975D06"/>
    <w:rsid w:val="62321FD6"/>
    <w:rsid w:val="647372DB"/>
    <w:rsid w:val="6A3A5D93"/>
    <w:rsid w:val="6BFF265F"/>
    <w:rsid w:val="6F850B5B"/>
    <w:rsid w:val="70D33206"/>
    <w:rsid w:val="735909F8"/>
    <w:rsid w:val="78EE0575"/>
    <w:rsid w:val="79507314"/>
    <w:rsid w:val="7B424309"/>
    <w:rsid w:val="7C3C31DF"/>
    <w:rsid w:val="7D0133DD"/>
    <w:rsid w:val="7F71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qFormat/>
    <w:uiPriority w:val="0"/>
    <w:pPr>
      <w:keepNext/>
      <w:adjustRightInd w:val="0"/>
      <w:spacing w:line="360" w:lineRule="auto"/>
      <w:jc w:val="center"/>
      <w:textAlignment w:val="baseline"/>
      <w:outlineLvl w:val="0"/>
    </w:pPr>
    <w:rPr>
      <w:kern w:val="0"/>
      <w:sz w:val="84"/>
      <w:szCs w:val="20"/>
    </w:rPr>
  </w:style>
  <w:style w:type="paragraph" w:styleId="5">
    <w:name w:val="heading 2"/>
    <w:basedOn w:val="1"/>
    <w:next w:val="1"/>
    <w:link w:val="54"/>
    <w:unhideWhenUsed/>
    <w:qFormat/>
    <w:uiPriority w:val="9"/>
    <w:pPr>
      <w:keepNext/>
      <w:keepLines/>
      <w:spacing w:before="260" w:after="260"/>
      <w:jc w:val="center"/>
      <w:outlineLvl w:val="1"/>
    </w:pPr>
    <w:rPr>
      <w:rFonts w:asciiTheme="majorHAnsi" w:hAnsiTheme="majorHAnsi" w:eastAsiaTheme="majorEastAsia" w:cstheme="majorBidi"/>
      <w:b/>
      <w:bCs/>
      <w:sz w:val="30"/>
      <w:szCs w:val="32"/>
    </w:rPr>
  </w:style>
  <w:style w:type="paragraph" w:styleId="6">
    <w:name w:val="heading 3"/>
    <w:basedOn w:val="1"/>
    <w:next w:val="1"/>
    <w:link w:val="51"/>
    <w:qFormat/>
    <w:uiPriority w:val="0"/>
    <w:pPr>
      <w:keepNext/>
      <w:keepLines/>
      <w:spacing w:before="120" w:after="120"/>
      <w:jc w:val="left"/>
      <w:outlineLvl w:val="2"/>
    </w:pPr>
    <w:rPr>
      <w:b/>
      <w:bCs/>
      <w:sz w:val="24"/>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56"/>
    <w:unhideWhenUsed/>
    <w:qFormat/>
    <w:uiPriority w:val="0"/>
    <w:pPr>
      <w:ind w:firstLine="420" w:firstLineChars="100"/>
    </w:pPr>
  </w:style>
  <w:style w:type="paragraph" w:styleId="3">
    <w:name w:val="Body Text"/>
    <w:basedOn w:val="1"/>
    <w:link w:val="55"/>
    <w:semiHidden/>
    <w:unhideWhenUsed/>
    <w:qFormat/>
    <w:uiPriority w:val="0"/>
    <w:pPr>
      <w:spacing w:after="120"/>
    </w:pPr>
  </w:style>
  <w:style w:type="paragraph" w:styleId="7">
    <w:name w:val="Normal Indent"/>
    <w:basedOn w:val="1"/>
    <w:uiPriority w:val="0"/>
    <w:pPr>
      <w:ind w:firstLine="420" w:firstLineChars="200"/>
    </w:pPr>
    <w:rPr>
      <w:szCs w:val="20"/>
    </w:rPr>
  </w:style>
  <w:style w:type="paragraph" w:styleId="8">
    <w:name w:val="Document Map"/>
    <w:basedOn w:val="1"/>
    <w:link w:val="41"/>
    <w:qFormat/>
    <w:uiPriority w:val="0"/>
    <w:rPr>
      <w:rFonts w:ascii="宋体"/>
      <w:sz w:val="18"/>
      <w:szCs w:val="18"/>
    </w:rPr>
  </w:style>
  <w:style w:type="paragraph" w:styleId="9">
    <w:name w:val="annotation text"/>
    <w:basedOn w:val="1"/>
    <w:link w:val="42"/>
    <w:qFormat/>
    <w:uiPriority w:val="0"/>
    <w:pPr>
      <w:jc w:val="left"/>
    </w:pPr>
  </w:style>
  <w:style w:type="paragraph" w:styleId="10">
    <w:name w:val="Body Text Indent"/>
    <w:basedOn w:val="1"/>
    <w:link w:val="52"/>
    <w:qFormat/>
    <w:uiPriority w:val="0"/>
    <w:pPr>
      <w:adjustRightInd w:val="0"/>
      <w:snapToGrid w:val="0"/>
      <w:spacing w:line="288" w:lineRule="auto"/>
      <w:ind w:firstLine="560" w:firstLineChars="200"/>
    </w:pPr>
    <w:rPr>
      <w:rFonts w:ascii="仿宋_GB2312" w:eastAsia="仿宋_GB2312"/>
      <w:sz w:val="28"/>
      <w:szCs w:val="20"/>
    </w:rPr>
  </w:style>
  <w:style w:type="paragraph" w:styleId="1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link w:val="49"/>
    <w:qFormat/>
    <w:uiPriority w:val="0"/>
    <w:rPr>
      <w:rFonts w:ascii="宋体" w:hAnsi="Courier New" w:eastAsia="仿宋_GB2312"/>
      <w:sz w:val="32"/>
      <w:szCs w:val="20"/>
    </w:rPr>
  </w:style>
  <w:style w:type="paragraph" w:styleId="13">
    <w:name w:val="Date"/>
    <w:basedOn w:val="1"/>
    <w:next w:val="1"/>
    <w:link w:val="40"/>
    <w:qFormat/>
    <w:uiPriority w:val="0"/>
    <w:pPr>
      <w:ind w:left="100" w:leftChars="2500"/>
    </w:pPr>
  </w:style>
  <w:style w:type="paragraph" w:styleId="14">
    <w:name w:val="Balloon Text"/>
    <w:basedOn w:val="1"/>
    <w:link w:val="44"/>
    <w:qFormat/>
    <w:uiPriority w:val="0"/>
    <w:rPr>
      <w:sz w:val="18"/>
      <w:szCs w:val="18"/>
    </w:rPr>
  </w:style>
  <w:style w:type="paragraph" w:styleId="15">
    <w:name w:val="footer"/>
    <w:basedOn w:val="1"/>
    <w:link w:val="47"/>
    <w:qFormat/>
    <w:uiPriority w:val="99"/>
    <w:pPr>
      <w:tabs>
        <w:tab w:val="center" w:pos="4153"/>
        <w:tab w:val="right" w:pos="8306"/>
      </w:tabs>
      <w:snapToGrid w:val="0"/>
      <w:jc w:val="left"/>
    </w:pPr>
    <w:rPr>
      <w:sz w:val="18"/>
      <w:szCs w:val="18"/>
    </w:rPr>
  </w:style>
  <w:style w:type="paragraph" w:styleId="16">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tabs>
        <w:tab w:val="left" w:pos="930"/>
        <w:tab w:val="right" w:leader="dot" w:pos="8630"/>
      </w:tabs>
      <w:jc w:val="left"/>
    </w:pPr>
    <w:rPr>
      <w:kern w:val="0"/>
      <w:sz w:val="24"/>
    </w:rPr>
  </w:style>
  <w:style w:type="paragraph" w:styleId="18">
    <w:name w:val="Subtitle"/>
    <w:basedOn w:val="1"/>
    <w:next w:val="1"/>
    <w:link w:val="59"/>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9">
    <w:name w:val="Body Text Indent 3"/>
    <w:basedOn w:val="1"/>
    <w:link w:val="45"/>
    <w:qFormat/>
    <w:uiPriority w:val="0"/>
    <w:pPr>
      <w:adjustRightInd w:val="0"/>
      <w:snapToGrid w:val="0"/>
      <w:spacing w:line="276" w:lineRule="auto"/>
      <w:ind w:firstLine="560"/>
    </w:pPr>
    <w:rPr>
      <w:rFonts w:ascii="仿宋_GB2312" w:eastAsia="仿宋_GB2312"/>
      <w:color w:val="000000"/>
      <w:sz w:val="24"/>
      <w:szCs w:val="20"/>
    </w:r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link w:val="46"/>
    <w:qFormat/>
    <w:uiPriority w:val="0"/>
    <w:pPr>
      <w:jc w:val="center"/>
    </w:pPr>
    <w:rPr>
      <w:b/>
      <w:bCs/>
      <w:sz w:val="28"/>
    </w:rPr>
  </w:style>
  <w:style w:type="paragraph" w:styleId="23">
    <w:name w:val="annotation subject"/>
    <w:basedOn w:val="9"/>
    <w:next w:val="9"/>
    <w:link w:val="50"/>
    <w:qFormat/>
    <w:uiPriority w:val="0"/>
    <w:rPr>
      <w:b/>
      <w:bCs/>
    </w:rPr>
  </w:style>
  <w:style w:type="table" w:styleId="25">
    <w:name w:val="Table Grid"/>
    <w:basedOn w:val="24"/>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Emphasis"/>
    <w:basedOn w:val="26"/>
    <w:qFormat/>
    <w:uiPriority w:val="0"/>
    <w:rPr>
      <w:color w:val="CC0033"/>
    </w:rPr>
  </w:style>
  <w:style w:type="character" w:styleId="29">
    <w:name w:val="Hyperlink"/>
    <w:basedOn w:val="26"/>
    <w:qFormat/>
    <w:uiPriority w:val="99"/>
    <w:rPr>
      <w:color w:val="0000FF"/>
      <w:u w:val="single"/>
    </w:rPr>
  </w:style>
  <w:style w:type="character" w:styleId="30">
    <w:name w:val="annotation reference"/>
    <w:basedOn w:val="26"/>
    <w:qFormat/>
    <w:uiPriority w:val="0"/>
    <w:rPr>
      <w:sz w:val="21"/>
      <w:szCs w:val="21"/>
    </w:rPr>
  </w:style>
  <w:style w:type="paragraph" w:customStyle="1" w:styleId="31">
    <w:name w:val="无间隔1"/>
    <w:link w:val="48"/>
    <w:qFormat/>
    <w:uiPriority w:val="0"/>
    <w:rPr>
      <w:rFonts w:ascii="Calibri" w:hAnsi="Calibri" w:eastAsia="宋体" w:cs="Times New Roman"/>
      <w:sz w:val="22"/>
      <w:szCs w:val="22"/>
      <w:lang w:val="en-US" w:eastAsia="zh-CN" w:bidi="ar-SA"/>
    </w:rPr>
  </w:style>
  <w:style w:type="paragraph" w:customStyle="1" w:styleId="32">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3">
    <w:name w:val="纯文本1"/>
    <w:basedOn w:val="1"/>
    <w:qFormat/>
    <w:uiPriority w:val="0"/>
    <w:pPr>
      <w:adjustRightInd w:val="0"/>
      <w:textAlignment w:val="baseline"/>
    </w:pPr>
    <w:rPr>
      <w:rFonts w:ascii="宋体" w:hAnsi="Courier New" w:eastAsia="楷体_GB2312"/>
      <w:sz w:val="26"/>
    </w:rPr>
  </w:style>
  <w:style w:type="paragraph" w:customStyle="1" w:styleId="34">
    <w:name w:val="列出段落1"/>
    <w:basedOn w:val="1"/>
    <w:qFormat/>
    <w:uiPriority w:val="0"/>
    <w:pPr>
      <w:ind w:firstLine="420" w:firstLineChars="200"/>
    </w:pPr>
  </w:style>
  <w:style w:type="paragraph" w:customStyle="1" w:styleId="35">
    <w:name w:val="列出段落2"/>
    <w:basedOn w:val="1"/>
    <w:qFormat/>
    <w:uiPriority w:val="0"/>
    <w:pPr>
      <w:ind w:firstLine="420" w:firstLineChars="200"/>
    </w:pPr>
    <w:rPr>
      <w:rFonts w:ascii="Calibri" w:hAnsi="Calibri"/>
      <w:szCs w:val="22"/>
    </w:rPr>
  </w:style>
  <w:style w:type="paragraph" w:customStyle="1" w:styleId="36">
    <w:name w:val="Char Char Char Char Char Char Char"/>
    <w:basedOn w:val="1"/>
    <w:uiPriority w:val="0"/>
    <w:rPr>
      <w:rFonts w:ascii="Tahoma" w:hAnsi="Tahoma" w:cs="仿宋_GB2312"/>
      <w:sz w:val="24"/>
      <w:szCs w:val="28"/>
    </w:rPr>
  </w:style>
  <w:style w:type="paragraph" w:customStyle="1" w:styleId="37">
    <w:name w:val="TOC 标题1"/>
    <w:basedOn w:val="4"/>
    <w:next w:val="1"/>
    <w:unhideWhenUsed/>
    <w:qFormat/>
    <w:uiPriority w:val="39"/>
    <w:pPr>
      <w:keepLines/>
      <w:widowControl/>
      <w:adjustRightInd/>
      <w:spacing w:before="480" w:line="276" w:lineRule="auto"/>
      <w:jc w:val="left"/>
      <w:textAlignment w:val="auto"/>
      <w:outlineLvl w:val="9"/>
    </w:pPr>
    <w:rPr>
      <w:rFonts w:ascii="Cambria" w:hAnsi="Cambria"/>
      <w:b/>
      <w:bCs/>
      <w:color w:val="365F90"/>
      <w:szCs w:val="28"/>
    </w:rPr>
  </w:style>
  <w:style w:type="character" w:customStyle="1" w:styleId="38">
    <w:name w:val="标题 1 Char"/>
    <w:basedOn w:val="26"/>
    <w:link w:val="4"/>
    <w:qFormat/>
    <w:uiPriority w:val="0"/>
    <w:rPr>
      <w:sz w:val="84"/>
    </w:rPr>
  </w:style>
  <w:style w:type="character" w:customStyle="1" w:styleId="39">
    <w:name w:val="headline-content2"/>
    <w:basedOn w:val="26"/>
    <w:qFormat/>
    <w:uiPriority w:val="0"/>
  </w:style>
  <w:style w:type="character" w:customStyle="1" w:styleId="40">
    <w:name w:val="日期 Char"/>
    <w:basedOn w:val="26"/>
    <w:link w:val="13"/>
    <w:qFormat/>
    <w:uiPriority w:val="0"/>
    <w:rPr>
      <w:rFonts w:ascii="Times New Roman" w:hAnsi="Times New Roman" w:eastAsia="宋体" w:cs="Times New Roman"/>
      <w:szCs w:val="24"/>
    </w:rPr>
  </w:style>
  <w:style w:type="character" w:customStyle="1" w:styleId="41">
    <w:name w:val="文档结构图 Char"/>
    <w:basedOn w:val="26"/>
    <w:link w:val="8"/>
    <w:qFormat/>
    <w:uiPriority w:val="0"/>
    <w:rPr>
      <w:rFonts w:ascii="宋体" w:hAnsi="Times New Roman"/>
      <w:kern w:val="2"/>
      <w:sz w:val="18"/>
      <w:szCs w:val="18"/>
    </w:rPr>
  </w:style>
  <w:style w:type="character" w:customStyle="1" w:styleId="42">
    <w:name w:val="批注文字 Char"/>
    <w:basedOn w:val="26"/>
    <w:link w:val="9"/>
    <w:uiPriority w:val="0"/>
    <w:rPr>
      <w:rFonts w:ascii="Times New Roman" w:hAnsi="Times New Roman" w:eastAsia="宋体" w:cs="Times New Roman"/>
      <w:szCs w:val="24"/>
    </w:rPr>
  </w:style>
  <w:style w:type="character" w:customStyle="1" w:styleId="43">
    <w:name w:val="页眉 Char"/>
    <w:basedOn w:val="26"/>
    <w:link w:val="16"/>
    <w:qFormat/>
    <w:uiPriority w:val="0"/>
    <w:rPr>
      <w:sz w:val="18"/>
      <w:szCs w:val="18"/>
    </w:rPr>
  </w:style>
  <w:style w:type="character" w:customStyle="1" w:styleId="44">
    <w:name w:val="批注框文本 Char"/>
    <w:basedOn w:val="26"/>
    <w:link w:val="14"/>
    <w:qFormat/>
    <w:uiPriority w:val="0"/>
    <w:rPr>
      <w:rFonts w:ascii="Times New Roman" w:hAnsi="Times New Roman" w:eastAsia="宋体" w:cs="Times New Roman"/>
      <w:sz w:val="18"/>
      <w:szCs w:val="18"/>
    </w:rPr>
  </w:style>
  <w:style w:type="character" w:customStyle="1" w:styleId="45">
    <w:name w:val="正文文本缩进 3 Char"/>
    <w:basedOn w:val="26"/>
    <w:link w:val="19"/>
    <w:qFormat/>
    <w:uiPriority w:val="0"/>
    <w:rPr>
      <w:rFonts w:ascii="仿宋_GB2312" w:hAnsi="Times New Roman" w:eastAsia="仿宋_GB2312" w:cs="Times New Roman"/>
      <w:color w:val="000000"/>
      <w:sz w:val="24"/>
      <w:szCs w:val="20"/>
    </w:rPr>
  </w:style>
  <w:style w:type="character" w:customStyle="1" w:styleId="46">
    <w:name w:val="标题 Char"/>
    <w:basedOn w:val="26"/>
    <w:link w:val="22"/>
    <w:qFormat/>
    <w:uiPriority w:val="0"/>
    <w:rPr>
      <w:rFonts w:ascii="Times New Roman" w:hAnsi="Times New Roman"/>
      <w:b/>
      <w:bCs/>
      <w:kern w:val="2"/>
      <w:sz w:val="28"/>
      <w:szCs w:val="24"/>
    </w:rPr>
  </w:style>
  <w:style w:type="character" w:customStyle="1" w:styleId="47">
    <w:name w:val="页脚 Char"/>
    <w:basedOn w:val="26"/>
    <w:link w:val="15"/>
    <w:qFormat/>
    <w:uiPriority w:val="99"/>
    <w:rPr>
      <w:sz w:val="18"/>
      <w:szCs w:val="18"/>
    </w:rPr>
  </w:style>
  <w:style w:type="character" w:customStyle="1" w:styleId="48">
    <w:name w:val="无间隔 Char"/>
    <w:basedOn w:val="26"/>
    <w:link w:val="31"/>
    <w:qFormat/>
    <w:uiPriority w:val="0"/>
    <w:rPr>
      <w:sz w:val="22"/>
      <w:szCs w:val="22"/>
      <w:lang w:val="en-US" w:eastAsia="zh-CN" w:bidi="ar-SA"/>
    </w:rPr>
  </w:style>
  <w:style w:type="character" w:customStyle="1" w:styleId="49">
    <w:name w:val="纯文本 Char"/>
    <w:basedOn w:val="26"/>
    <w:link w:val="12"/>
    <w:qFormat/>
    <w:uiPriority w:val="0"/>
    <w:rPr>
      <w:rFonts w:ascii="宋体" w:hAnsi="Courier New" w:eastAsia="仿宋_GB2312" w:cs="Times New Roman"/>
      <w:sz w:val="32"/>
      <w:szCs w:val="20"/>
    </w:rPr>
  </w:style>
  <w:style w:type="character" w:customStyle="1" w:styleId="50">
    <w:name w:val="批注主题 Char"/>
    <w:basedOn w:val="42"/>
    <w:link w:val="23"/>
    <w:qFormat/>
    <w:uiPriority w:val="0"/>
    <w:rPr>
      <w:rFonts w:ascii="Times New Roman" w:hAnsi="Times New Roman" w:eastAsia="宋体" w:cs="Times New Roman"/>
      <w:b/>
      <w:bCs/>
      <w:szCs w:val="24"/>
    </w:rPr>
  </w:style>
  <w:style w:type="character" w:customStyle="1" w:styleId="51">
    <w:name w:val="标题 3 Char"/>
    <w:basedOn w:val="26"/>
    <w:link w:val="6"/>
    <w:qFormat/>
    <w:uiPriority w:val="9"/>
    <w:rPr>
      <w:b/>
      <w:bCs/>
      <w:kern w:val="2"/>
      <w:sz w:val="24"/>
      <w:szCs w:val="32"/>
    </w:rPr>
  </w:style>
  <w:style w:type="character" w:customStyle="1" w:styleId="52">
    <w:name w:val="正文文本缩进 Char"/>
    <w:basedOn w:val="26"/>
    <w:link w:val="10"/>
    <w:qFormat/>
    <w:uiPriority w:val="0"/>
    <w:rPr>
      <w:rFonts w:ascii="仿宋_GB2312" w:hAnsi="Times New Roman" w:eastAsia="仿宋_GB2312" w:cs="Times New Roman"/>
      <w:sz w:val="28"/>
      <w:szCs w:val="20"/>
    </w:rPr>
  </w:style>
  <w:style w:type="paragraph" w:styleId="53">
    <w:name w:val="List Paragraph"/>
    <w:basedOn w:val="1"/>
    <w:unhideWhenUsed/>
    <w:qFormat/>
    <w:uiPriority w:val="34"/>
    <w:pPr>
      <w:ind w:firstLine="420" w:firstLineChars="200"/>
    </w:pPr>
  </w:style>
  <w:style w:type="character" w:customStyle="1" w:styleId="54">
    <w:name w:val="标题 2 Char"/>
    <w:basedOn w:val="26"/>
    <w:link w:val="5"/>
    <w:qFormat/>
    <w:uiPriority w:val="9"/>
    <w:rPr>
      <w:rFonts w:asciiTheme="majorHAnsi" w:hAnsiTheme="majorHAnsi" w:eastAsiaTheme="majorEastAsia" w:cstheme="majorBidi"/>
      <w:b/>
      <w:bCs/>
      <w:kern w:val="2"/>
      <w:sz w:val="30"/>
      <w:szCs w:val="32"/>
    </w:rPr>
  </w:style>
  <w:style w:type="character" w:customStyle="1" w:styleId="55">
    <w:name w:val="正文文本 Char"/>
    <w:basedOn w:val="26"/>
    <w:link w:val="3"/>
    <w:semiHidden/>
    <w:qFormat/>
    <w:uiPriority w:val="0"/>
    <w:rPr>
      <w:kern w:val="2"/>
      <w:sz w:val="21"/>
      <w:szCs w:val="24"/>
    </w:rPr>
  </w:style>
  <w:style w:type="character" w:customStyle="1" w:styleId="56">
    <w:name w:val="正文首行缩进 Char"/>
    <w:basedOn w:val="55"/>
    <w:link w:val="2"/>
    <w:qFormat/>
    <w:uiPriority w:val="0"/>
    <w:rPr>
      <w:kern w:val="2"/>
      <w:sz w:val="21"/>
      <w:szCs w:val="24"/>
    </w:rPr>
  </w:style>
  <w:style w:type="paragraph" w:customStyle="1" w:styleId="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8">
    <w:name w:val="正文1"/>
    <w:qFormat/>
    <w:uiPriority w:val="0"/>
  </w:style>
  <w:style w:type="character" w:customStyle="1" w:styleId="59">
    <w:name w:val="副标题 Char"/>
    <w:basedOn w:val="26"/>
    <w:link w:val="18"/>
    <w:qFormat/>
    <w:uiPriority w:val="0"/>
    <w:rPr>
      <w:rFonts w:asciiTheme="majorHAnsi" w:hAnsiTheme="majorHAnsi" w:cstheme="majorBidi"/>
      <w:b/>
      <w:bCs/>
      <w:kern w:val="28"/>
      <w:sz w:val="32"/>
      <w:szCs w:val="32"/>
    </w:rPr>
  </w:style>
  <w:style w:type="paragraph" w:customStyle="1" w:styleId="6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07258-1C2E-4417-9291-404F6DCE3F3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8613</Words>
  <Characters>8882</Characters>
  <Lines>100</Lines>
  <Paragraphs>28</Paragraphs>
  <TotalTime>1</TotalTime>
  <ScaleCrop>false</ScaleCrop>
  <LinksUpToDate>false</LinksUpToDate>
  <CharactersWithSpaces>9372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2020-07-03T07:49:00Z</dcterms:created>
  <dc:creator>wangxiaoxiao</dc:creator>
  <cp:lastModifiedBy>小红</cp:lastModifiedBy>
  <cp:lastPrinted>2020-08-24T00:37:00Z</cp:lastPrinted>
  <dcterms:modified xsi:type="dcterms:W3CDTF">2022-04-28T03:18:31Z</dcterms:modified>
  <cp:revision>354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1574855799</vt:lpwstr>
  </property>
  <property fmtid="{D5CDD505-2E9C-101B-9397-08002B2CF9AE}" pid="7" name="ICV">
    <vt:lpwstr>BA558E3D04E843908BF351AC2FB6B487</vt:lpwstr>
  </property>
</Properties>
</file>