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79FB">
      <w:pPr>
        <w:pageBreakBefore w:val="0"/>
        <w:widowControl w:val="0"/>
        <w:shd w:val="clear"/>
        <w:kinsoku/>
        <w:wordWrap/>
        <w:overflowPunct/>
        <w:topLinePunct w:val="0"/>
        <w:bidi w:val="0"/>
        <w:spacing w:line="240" w:lineRule="auto"/>
        <w:ind w:firstLine="720" w:firstLineChars="200"/>
        <w:jc w:val="center"/>
        <w:textAlignment w:val="auto"/>
        <w:rPr>
          <w:rFonts w:hint="eastAsia" w:ascii="仿宋" w:hAnsi="仿宋" w:eastAsia="仿宋" w:cs="仿宋"/>
          <w:color w:val="auto"/>
          <w:sz w:val="36"/>
          <w:szCs w:val="36"/>
          <w:highlight w:val="none"/>
        </w:rPr>
      </w:pPr>
    </w:p>
    <w:p w14:paraId="1A7D882B">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中国科学技术大学先进技术研究院</w:t>
      </w:r>
    </w:p>
    <w:p w14:paraId="0699A6C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52"/>
          <w:szCs w:val="52"/>
          <w:highlight w:val="none"/>
        </w:rPr>
      </w:pPr>
      <w:r>
        <w:rPr>
          <w:rFonts w:hint="eastAsia" w:ascii="宋体" w:hAnsi="宋体" w:cs="宋体"/>
          <w:color w:val="auto"/>
          <w:sz w:val="52"/>
          <w:szCs w:val="52"/>
          <w:highlight w:val="none"/>
          <w:lang w:val="en-US" w:eastAsia="zh-CN"/>
        </w:rPr>
        <w:t>一卡通系统升级改造</w:t>
      </w:r>
      <w:r>
        <w:rPr>
          <w:rFonts w:hint="eastAsia" w:ascii="宋体" w:hAnsi="宋体" w:eastAsia="宋体" w:cs="宋体"/>
          <w:color w:val="auto"/>
          <w:sz w:val="52"/>
          <w:szCs w:val="52"/>
          <w:highlight w:val="none"/>
        </w:rPr>
        <w:t>采购</w:t>
      </w:r>
    </w:p>
    <w:p w14:paraId="39DDDD7D">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1BEC82A9">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43D72928">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5C921D4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r>
        <w:rPr>
          <w:rFonts w:hint="eastAsia" w:ascii="宋体" w:hAnsi="宋体" w:eastAsia="宋体" w:cs="宋体"/>
          <w:b w:val="0"/>
          <w:bCs w:val="0"/>
          <w:color w:val="auto"/>
          <w:sz w:val="52"/>
          <w:szCs w:val="52"/>
          <w:highlight w:val="none"/>
        </w:rPr>
        <w:t>询价文件</w:t>
      </w:r>
    </w:p>
    <w:p w14:paraId="624B06A8">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024E483D">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189F6FCB">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4A9EC83A">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p>
    <w:p w14:paraId="7350CB8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采购人：中国科学技术大学先进技术研究院</w:t>
      </w:r>
    </w:p>
    <w:p w14:paraId="7B9FCCD3">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2025</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月</w:t>
      </w:r>
    </w:p>
    <w:p w14:paraId="2AF2243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36"/>
          <w:szCs w:val="36"/>
          <w:highlight w:val="none"/>
        </w:rPr>
      </w:pPr>
    </w:p>
    <w:p w14:paraId="11505A96">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sz w:val="36"/>
          <w:szCs w:val="36"/>
          <w:highlight w:val="none"/>
        </w:rPr>
      </w:pPr>
    </w:p>
    <w:p w14:paraId="0659793E">
      <w:pPr>
        <w:pageBreakBefore w:val="0"/>
        <w:widowControl w:val="0"/>
        <w:shd w:val="clear"/>
        <w:kinsoku/>
        <w:wordWrap/>
        <w:overflowPunct/>
        <w:topLinePunct w:val="0"/>
        <w:bidi w:val="0"/>
        <w:spacing w:line="240" w:lineRule="auto"/>
        <w:ind w:firstLine="480" w:firstLineChars="200"/>
        <w:textAlignment w:val="auto"/>
        <w:rPr>
          <w:rFonts w:hint="eastAsia" w:ascii="仿宋" w:hAnsi="仿宋" w:eastAsia="仿宋" w:cs="仿宋"/>
          <w:color w:val="auto"/>
          <w:sz w:val="24"/>
          <w:szCs w:val="24"/>
          <w:highlight w:val="none"/>
        </w:rPr>
      </w:pPr>
    </w:p>
    <w:p w14:paraId="16B96115">
      <w:pPr>
        <w:pStyle w:val="9"/>
        <w:pageBreakBefore w:val="0"/>
        <w:widowControl w:val="0"/>
        <w:shd w:val="clear"/>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064285CF">
      <w:pPr>
        <w:pStyle w:val="9"/>
        <w:pageBreakBefore w:val="0"/>
        <w:widowControl w:val="0"/>
        <w:shd w:val="clear"/>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7FFD75E3">
      <w:pPr>
        <w:pStyle w:val="9"/>
        <w:pageBreakBefore w:val="0"/>
        <w:widowControl w:val="0"/>
        <w:shd w:val="clear"/>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19795164">
      <w:pPr>
        <w:pStyle w:val="9"/>
        <w:pageBreakBefore w:val="0"/>
        <w:widowControl w:val="0"/>
        <w:shd w:val="clear"/>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7E540B8C">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99111D6">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04F54B29">
      <w:pPr>
        <w:pageBreakBefore w:val="0"/>
        <w:widowControl w:val="0"/>
        <w:shd w:val="clear"/>
        <w:kinsoku/>
        <w:wordWrap/>
        <w:overflowPunct/>
        <w:topLinePunct w:val="0"/>
        <w:bidi w:val="0"/>
        <w:spacing w:line="240" w:lineRule="auto"/>
        <w:ind w:firstLine="562" w:firstLine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目  录</w:t>
      </w:r>
    </w:p>
    <w:p w14:paraId="19D91CBE">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76C2530A">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_Toc10754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w:t>
      </w:r>
      <w:r>
        <w:rPr>
          <w:rFonts w:hint="eastAsia" w:ascii="仿宋" w:hAnsi="仿宋" w:eastAsia="仿宋" w:cs="仿宋"/>
          <w:bCs w:val="0"/>
          <w:sz w:val="24"/>
          <w:szCs w:val="24"/>
          <w:highlight w:val="none"/>
          <w:lang w:val="en-US" w:eastAsia="zh-CN"/>
        </w:rPr>
        <w:t>一章</w:t>
      </w:r>
      <w:r>
        <w:rPr>
          <w:rFonts w:hint="eastAsia" w:ascii="仿宋" w:hAnsi="仿宋" w:eastAsia="仿宋" w:cs="仿宋"/>
          <w:bCs w:val="0"/>
          <w:sz w:val="24"/>
          <w:szCs w:val="24"/>
          <w:highlight w:val="none"/>
        </w:rPr>
        <w:t xml:space="preserve">  </w:t>
      </w:r>
      <w:r>
        <w:rPr>
          <w:rFonts w:hint="eastAsia" w:ascii="仿宋" w:hAnsi="仿宋" w:eastAsia="仿宋" w:cs="仿宋"/>
          <w:bCs w:val="0"/>
          <w:sz w:val="24"/>
          <w:szCs w:val="24"/>
          <w:highlight w:val="none"/>
          <w:lang w:val="en-US" w:eastAsia="zh-CN"/>
        </w:rPr>
        <w:t>询价公告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_Toc10754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7AABB744">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_Toc29343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第二章 报价须知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_Toc29343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4EE7F5C">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_Toc21787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 xml:space="preserve">第三章 </w:t>
      </w:r>
      <w:r>
        <w:rPr>
          <w:rFonts w:hint="eastAsia" w:ascii="仿宋" w:hAnsi="仿宋" w:eastAsia="仿宋" w:cs="仿宋"/>
          <w:sz w:val="24"/>
          <w:szCs w:val="24"/>
          <w:highlight w:val="none"/>
        </w:rPr>
        <w:t>项目内容及要求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8D47833">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_Toc12768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 xml:space="preserve">第四章 </w:t>
      </w:r>
      <w:r>
        <w:rPr>
          <w:rFonts w:hint="eastAsia" w:ascii="仿宋" w:hAnsi="仿宋" w:eastAsia="仿宋" w:cs="仿宋"/>
          <w:bCs w:val="0"/>
          <w:sz w:val="24"/>
          <w:szCs w:val="24"/>
          <w:highlight w:val="none"/>
        </w:rPr>
        <w:t>报价</w:t>
      </w:r>
      <w:r>
        <w:rPr>
          <w:rFonts w:hint="eastAsia" w:ascii="仿宋" w:hAnsi="仿宋" w:eastAsia="仿宋" w:cs="仿宋"/>
          <w:bCs w:val="0"/>
          <w:sz w:val="24"/>
          <w:szCs w:val="24"/>
          <w:highlight w:val="none"/>
          <w:lang w:val="en-US" w:eastAsia="zh-CN"/>
        </w:rPr>
        <w:t>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_Toc12768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12258F4">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fldChar w:fldCharType="end"/>
      </w:r>
    </w:p>
    <w:p w14:paraId="05556632">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4D51EA48">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079FA6D">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1E6D6C14">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695BA3FA">
      <w:pPr>
        <w:pageBreakBefore w:val="0"/>
        <w:widowControl w:val="0"/>
        <w:shd w:val="clear"/>
        <w:tabs>
          <w:tab w:val="left" w:pos="2683"/>
        </w:tabs>
        <w:kinsoku/>
        <w:wordWrap/>
        <w:overflowPunct/>
        <w:topLinePunct w:val="0"/>
        <w:bidi w:val="0"/>
        <w:spacing w:line="24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p>
    <w:p w14:paraId="6AC9EC4F">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66405C3">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B4C0BCA">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7B5B726C">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126A0187">
      <w:pPr>
        <w:pStyle w:val="9"/>
        <w:pageBreakBefore w:val="0"/>
        <w:widowControl w:val="0"/>
        <w:shd w:val="clear"/>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5DB44EB2">
      <w:pPr>
        <w:pageBreakBefore w:val="0"/>
        <w:widowControl w:val="0"/>
        <w:shd w:val="clear"/>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59D59323">
      <w:pPr>
        <w:pageBreakBefore w:val="0"/>
        <w:widowControl w:val="0"/>
        <w:shd w:val="clear"/>
        <w:kinsoku/>
        <w:wordWrap/>
        <w:overflowPunct/>
        <w:topLinePunct w:val="0"/>
        <w:bidi w:val="0"/>
        <w:snapToGrid/>
        <w:spacing w:line="240" w:lineRule="auto"/>
        <w:ind w:left="0" w:leftChars="0" w:firstLine="482" w:firstLineChars="200"/>
        <w:jc w:val="center"/>
        <w:textAlignment w:val="auto"/>
        <w:rPr>
          <w:rFonts w:hint="eastAsia" w:ascii="仿宋" w:hAnsi="仿宋" w:eastAsia="仿宋" w:cs="仿宋"/>
          <w:b/>
          <w:bCs/>
          <w:color w:val="auto"/>
          <w:sz w:val="24"/>
          <w:szCs w:val="24"/>
          <w:highlight w:val="none"/>
        </w:rPr>
        <w:sectPr>
          <w:pgSz w:w="11906" w:h="16838"/>
          <w:pgMar w:top="1440" w:right="1800" w:bottom="1440" w:left="1800" w:header="851" w:footer="992" w:gutter="0"/>
          <w:cols w:space="425" w:num="1"/>
          <w:docGrid w:type="lines" w:linePitch="312" w:charSpace="0"/>
        </w:sectPr>
      </w:pPr>
    </w:p>
    <w:p w14:paraId="35410504">
      <w:pPr>
        <w:pageBreakBefore w:val="0"/>
        <w:widowControl w:val="0"/>
        <w:shd w:val="clear"/>
        <w:kinsoku/>
        <w:wordWrap/>
        <w:overflowPunct/>
        <w:topLinePunct w:val="0"/>
        <w:bidi w:val="0"/>
        <w:snapToGrid/>
        <w:spacing w:line="360" w:lineRule="auto"/>
        <w:ind w:left="0" w:leftChars="0" w:firstLine="482" w:firstLineChars="200"/>
        <w:jc w:val="center"/>
        <w:textAlignment w:val="auto"/>
        <w:rPr>
          <w:rFonts w:hint="eastAsia" w:ascii="仿宋" w:hAnsi="仿宋" w:eastAsia="仿宋" w:cs="仿宋"/>
          <w:b/>
          <w:bCs/>
          <w:color w:val="auto"/>
          <w:sz w:val="24"/>
          <w:szCs w:val="24"/>
          <w:highlight w:val="none"/>
        </w:rPr>
      </w:pPr>
    </w:p>
    <w:p w14:paraId="0299FDC5">
      <w:pPr>
        <w:pStyle w:val="3"/>
        <w:pageBreakBefore w:val="0"/>
        <w:widowControl w:val="0"/>
        <w:shd w:val="clea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bookmarkStart w:id="0" w:name="_Toc10754"/>
      <w:r>
        <w:rPr>
          <w:rFonts w:hint="eastAsia" w:ascii="黑体" w:hAnsi="黑体" w:eastAsia="黑体" w:cs="黑体"/>
          <w:bCs w:val="0"/>
          <w:sz w:val="28"/>
          <w:szCs w:val="28"/>
          <w:highlight w:val="none"/>
        </w:rPr>
        <w:t>第</w:t>
      </w:r>
      <w:r>
        <w:rPr>
          <w:rFonts w:hint="eastAsia" w:ascii="黑体" w:hAnsi="黑体" w:eastAsia="黑体" w:cs="黑体"/>
          <w:bCs w:val="0"/>
          <w:sz w:val="28"/>
          <w:szCs w:val="28"/>
          <w:highlight w:val="none"/>
          <w:lang w:val="en-US" w:eastAsia="zh-CN"/>
        </w:rPr>
        <w:t>一章</w:t>
      </w:r>
      <w:r>
        <w:rPr>
          <w:rFonts w:hint="eastAsia" w:ascii="黑体" w:hAnsi="黑体" w:eastAsia="黑体" w:cs="黑体"/>
          <w:bCs w:val="0"/>
          <w:sz w:val="28"/>
          <w:szCs w:val="28"/>
          <w:highlight w:val="none"/>
        </w:rPr>
        <w:t xml:space="preserve">  </w:t>
      </w:r>
      <w:r>
        <w:rPr>
          <w:rFonts w:hint="eastAsia" w:ascii="黑体" w:hAnsi="黑体" w:eastAsia="黑体" w:cs="黑体"/>
          <w:bCs w:val="0"/>
          <w:sz w:val="28"/>
          <w:szCs w:val="28"/>
          <w:highlight w:val="none"/>
          <w:lang w:val="en-US" w:eastAsia="zh-CN"/>
        </w:rPr>
        <w:t>询价公告</w:t>
      </w:r>
      <w:bookmarkEnd w:id="0"/>
    </w:p>
    <w:p w14:paraId="66EFFB71">
      <w:pPr>
        <w:pStyle w:val="3"/>
        <w:pageBreakBefore w:val="0"/>
        <w:widowControl w:val="0"/>
        <w:shd w:val="clear"/>
        <w:kinsoku/>
        <w:wordWrap/>
        <w:overflowPunct/>
        <w:topLinePunct w:val="0"/>
        <w:bidi w:val="0"/>
        <w:snapToGrid/>
        <w:spacing w:before="0" w:beforeLines="0" w:after="0" w:afterLines="0" w:line="360" w:lineRule="auto"/>
        <w:ind w:left="0" w:leftChars="0" w:firstLine="480" w:firstLineChars="200"/>
        <w:textAlignment w:val="auto"/>
        <w:rPr>
          <w:rFonts w:hint="eastAsia" w:ascii="仿宋" w:hAnsi="仿宋" w:eastAsia="仿宋" w:cs="仿宋"/>
          <w:b w:val="0"/>
          <w:bCs/>
          <w:color w:val="auto"/>
          <w:sz w:val="24"/>
          <w:szCs w:val="24"/>
          <w:highlight w:val="none"/>
          <w:lang w:val="en-US" w:eastAsia="zh-CN"/>
        </w:rPr>
      </w:pPr>
      <w:bookmarkStart w:id="1" w:name="_Toc25916"/>
      <w:r>
        <w:rPr>
          <w:rFonts w:hint="eastAsia" w:ascii="仿宋" w:hAnsi="仿宋" w:eastAsia="仿宋" w:cs="仿宋"/>
          <w:b w:val="0"/>
          <w:bCs/>
          <w:color w:val="auto"/>
          <w:sz w:val="24"/>
          <w:szCs w:val="24"/>
          <w:highlight w:val="none"/>
          <w:lang w:val="en-US" w:eastAsia="zh-CN"/>
        </w:rPr>
        <w:t>中国科学技术大学先进技术研究院现就“中国科学技术大学先进技术研究院一卡通系统升级改造采购”进行询价，欢迎具备条件的投标人参加报价。</w:t>
      </w:r>
    </w:p>
    <w:p w14:paraId="070B3385">
      <w:pPr>
        <w:pStyle w:val="3"/>
        <w:pageBreakBefore w:val="0"/>
        <w:widowControl w:val="0"/>
        <w:shd w:val="clear"/>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rPr>
        <w:t>、</w:t>
      </w:r>
      <w:r>
        <w:rPr>
          <w:rFonts w:hint="eastAsia" w:ascii="仿宋" w:hAnsi="仿宋" w:eastAsia="仿宋" w:cs="仿宋"/>
          <w:b/>
          <w:bCs w:val="0"/>
          <w:sz w:val="24"/>
          <w:szCs w:val="24"/>
          <w:highlight w:val="none"/>
        </w:rPr>
        <w:t>项目基本情况</w:t>
      </w:r>
      <w:bookmarkEnd w:id="1"/>
    </w:p>
    <w:p w14:paraId="3A8CAC9E">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2025XYY009</w:t>
      </w:r>
    </w:p>
    <w:p w14:paraId="70C7C12A">
      <w:pPr>
        <w:pStyle w:val="9"/>
        <w:pageBreakBefore w:val="0"/>
        <w:widowControl w:val="0"/>
        <w:shd w:val="clear"/>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采购方式：询价</w:t>
      </w:r>
    </w:p>
    <w:p w14:paraId="401C0783">
      <w:pPr>
        <w:pStyle w:val="9"/>
        <w:pageBreakBefore w:val="0"/>
        <w:widowControl w:val="0"/>
        <w:shd w:val="clear"/>
        <w:kinsoku/>
        <w:wordWrap/>
        <w:overflowPunct/>
        <w:topLinePunct w:val="0"/>
        <w:bidi w:val="0"/>
        <w:snapToGrid/>
        <w:spacing w:after="0"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预算金额：60000元</w:t>
      </w:r>
    </w:p>
    <w:p w14:paraId="363B9A65">
      <w:pPr>
        <w:pStyle w:val="9"/>
        <w:pageBreakBefore w:val="0"/>
        <w:widowControl w:val="0"/>
        <w:shd w:val="clear"/>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项目地点：合肥</w:t>
      </w:r>
    </w:p>
    <w:p w14:paraId="55911384">
      <w:pPr>
        <w:pageBreakBefore w:val="0"/>
        <w:widowControl w:val="0"/>
        <w:shd w:val="clear"/>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rPr>
        <w:t>、项目概况：</w:t>
      </w:r>
      <w:r>
        <w:rPr>
          <w:rFonts w:hint="eastAsia" w:ascii="仿宋" w:hAnsi="仿宋" w:eastAsia="仿宋" w:cs="仿宋"/>
          <w:b w:val="0"/>
          <w:bCs/>
          <w:color w:val="auto"/>
          <w:sz w:val="24"/>
          <w:szCs w:val="24"/>
          <w:highlight w:val="none"/>
        </w:rPr>
        <w:t>详见文件第三章</w:t>
      </w:r>
    </w:p>
    <w:p w14:paraId="3916E926">
      <w:pPr>
        <w:pStyle w:val="3"/>
        <w:pageBreakBefore w:val="0"/>
        <w:widowControl w:val="0"/>
        <w:shd w:val="clear"/>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bookmarkStart w:id="2" w:name="_Toc28359013"/>
      <w:bookmarkStart w:id="3" w:name="_Toc22445"/>
      <w:bookmarkStart w:id="4" w:name="_Toc35393799"/>
      <w:bookmarkStart w:id="5" w:name="_Toc35393630"/>
      <w:bookmarkStart w:id="6" w:name="_Toc28359090"/>
      <w:r>
        <w:rPr>
          <w:rFonts w:hint="eastAsia" w:ascii="仿宋" w:hAnsi="仿宋" w:eastAsia="仿宋" w:cs="仿宋"/>
          <w:b/>
          <w:bCs w:val="0"/>
          <w:sz w:val="24"/>
          <w:szCs w:val="24"/>
          <w:highlight w:val="none"/>
          <w:lang w:val="en-US" w:eastAsia="zh-CN"/>
        </w:rPr>
        <w:t>三</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供应商资质</w:t>
      </w:r>
      <w:r>
        <w:rPr>
          <w:rFonts w:hint="eastAsia" w:ascii="仿宋" w:hAnsi="仿宋" w:eastAsia="仿宋" w:cs="仿宋"/>
          <w:b/>
          <w:bCs w:val="0"/>
          <w:sz w:val="24"/>
          <w:szCs w:val="24"/>
          <w:highlight w:val="none"/>
        </w:rPr>
        <w:t>要求</w:t>
      </w:r>
      <w:bookmarkEnd w:id="2"/>
      <w:bookmarkEnd w:id="3"/>
      <w:bookmarkEnd w:id="4"/>
      <w:bookmarkEnd w:id="5"/>
      <w:bookmarkEnd w:id="6"/>
    </w:p>
    <w:p w14:paraId="15C7B468">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1.符合《中华人民共和国政府采购法》第二十二条规定的条件。</w:t>
      </w:r>
    </w:p>
    <w:p w14:paraId="1543C033">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2.具有本次项目的生产或经营范围，有能力提供本项目所要求的产品和服务的企业。</w:t>
      </w:r>
    </w:p>
    <w:p w14:paraId="6A2DA745">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3.供应商中标后所提供的产品材料，需有该材料出厂、检验、检测等合格的相关证明材料，需得到采购单位的认可（投标前勘察现场时对接，并书面确认）或产品材料厂家相关授权证明。</w:t>
      </w:r>
    </w:p>
    <w:p w14:paraId="03C496A2">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投标人信用：投标人（不包含其不具有独立法人资格的分公司、不包含其具备独立法人资格的子公司）存在以下不良信用记录情形之一,不得推荐为中标候选人，不得确定为中标人：</w:t>
      </w:r>
    </w:p>
    <w:p w14:paraId="18CDF1FC">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（1）投标人被人民法院列入失信被执行人的；</w:t>
      </w:r>
    </w:p>
    <w:p w14:paraId="324CF247">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（2）投标人或其法定代表人或拟派项目经理（项目负责人）被列入行贿犯罪档案的</w:t>
      </w:r>
      <w:r>
        <w:rPr>
          <w:rFonts w:hint="eastAsia" w:ascii="仿宋" w:hAnsi="仿宋" w:eastAsia="仿宋" w:cs="仿宋"/>
          <w:color w:val="auto"/>
          <w:kern w:val="0"/>
          <w:sz w:val="24"/>
          <w:szCs w:val="24"/>
          <w:highlight w:val="none"/>
        </w:rPr>
        <w:t>（自行承诺）</w:t>
      </w:r>
      <w:r>
        <w:rPr>
          <w:rFonts w:hint="eastAsia" w:ascii="仿宋" w:hAnsi="仿宋" w:eastAsia="仿宋" w:cs="仿宋"/>
          <w:color w:val="auto"/>
          <w:sz w:val="24"/>
          <w:szCs w:val="24"/>
          <w:highlight w:val="none"/>
        </w:rPr>
        <w:t>；</w:t>
      </w:r>
    </w:p>
    <w:p w14:paraId="40D0C2BD">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（3）投标人被工商行政管理部门列入企业经营异常名录的</w:t>
      </w:r>
      <w:r>
        <w:rPr>
          <w:rFonts w:hint="eastAsia" w:ascii="仿宋" w:hAnsi="仿宋" w:eastAsia="仿宋" w:cs="仿宋"/>
          <w:color w:val="auto"/>
          <w:sz w:val="24"/>
          <w:szCs w:val="24"/>
          <w:highlight w:val="none"/>
          <w:lang w:eastAsia="zh-CN"/>
        </w:rPr>
        <w:t>；</w:t>
      </w:r>
    </w:p>
    <w:p w14:paraId="3D64FA5D">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（4）投标人被税务部门列入重大税收违法案件当事人名单的；</w:t>
      </w:r>
    </w:p>
    <w:p w14:paraId="7410C0C6">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投标时，投标文件中应当提供无不良信用记录承诺并加盖投标人公章，一旦发现其承诺有假，立即取消其投标或中标资格，投标保证金不予退还；</w:t>
      </w:r>
    </w:p>
    <w:p w14:paraId="43077AF6">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以上情形由投标人提供承诺。</w:t>
      </w:r>
    </w:p>
    <w:p w14:paraId="2CB914FA">
      <w:pPr>
        <w:pageBreakBefore w:val="0"/>
        <w:widowControl w:val="0"/>
        <w:numPr>
          <w:ilvl w:val="0"/>
          <w:numId w:val="0"/>
        </w:numPr>
        <w:shd w:val="clear"/>
        <w:kinsoku/>
        <w:wordWrap/>
        <w:overflowPunct/>
        <w:topLinePunct w:val="0"/>
        <w:bidi w:val="0"/>
        <w:snapToGrid/>
        <w:spacing w:line="360" w:lineRule="auto"/>
        <w:ind w:left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本次招标不接受联合体投标。</w:t>
      </w:r>
    </w:p>
    <w:p w14:paraId="2BDB9332">
      <w:pPr>
        <w:pStyle w:val="3"/>
        <w:pageBreakBefore w:val="0"/>
        <w:widowControl w:val="0"/>
        <w:shd w:val="clear"/>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bookmarkStart w:id="7" w:name="_Toc13747"/>
      <w:r>
        <w:rPr>
          <w:rFonts w:hint="eastAsia" w:ascii="仿宋" w:hAnsi="仿宋" w:eastAsia="仿宋" w:cs="仿宋"/>
          <w:b/>
          <w:bCs w:val="0"/>
          <w:sz w:val="24"/>
          <w:szCs w:val="24"/>
          <w:highlight w:val="none"/>
          <w:lang w:val="en-US" w:eastAsia="zh-CN"/>
        </w:rPr>
        <w:t>四</w:t>
      </w:r>
      <w:r>
        <w:rPr>
          <w:rFonts w:hint="eastAsia" w:ascii="仿宋" w:hAnsi="仿宋" w:eastAsia="仿宋" w:cs="仿宋"/>
          <w:b/>
          <w:bCs w:val="0"/>
          <w:sz w:val="24"/>
          <w:szCs w:val="24"/>
          <w:highlight w:val="none"/>
        </w:rPr>
        <w:t>、获取采购文件</w:t>
      </w:r>
      <w:bookmarkEnd w:id="7"/>
    </w:p>
    <w:p w14:paraId="35B726CE">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供应商由网站自行下载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中国科学技术大学先进技术研究院网址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"http://iat.ustc.edu.cn/" </w:instrText>
      </w:r>
      <w:r>
        <w:rPr>
          <w:rFonts w:hint="eastAsia" w:ascii="仿宋" w:hAnsi="仿宋" w:eastAsia="仿宋" w:cs="仿宋"/>
          <w:color w:val="auto"/>
          <w:sz w:val="24"/>
          <w:szCs w:val="24"/>
          <w:highlight w:val="none"/>
        </w:rPr>
        <w:fldChar w:fldCharType="separate"/>
      </w:r>
      <w:r>
        <w:rPr>
          <w:rStyle w:val="12"/>
          <w:rFonts w:hint="eastAsia" w:ascii="仿宋" w:hAnsi="仿宋" w:eastAsia="仿宋" w:cs="仿宋"/>
          <w:sz w:val="24"/>
          <w:szCs w:val="24"/>
          <w:highlight w:val="none"/>
        </w:rPr>
        <w:t>http://iat.ustc.edu.cn/</w:t>
      </w:r>
      <w:r>
        <w:rPr>
          <w:rFonts w:hint="eastAsia" w:ascii="仿宋" w:hAnsi="仿宋" w:eastAsia="仿宋" w:cs="仿宋"/>
          <w:color w:val="auto"/>
          <w:sz w:val="24"/>
          <w:szCs w:val="24"/>
          <w:highlight w:val="none"/>
        </w:rPr>
        <w:fldChar w:fldCharType="end"/>
      </w:r>
    </w:p>
    <w:p w14:paraId="3000DC79">
      <w:pPr>
        <w:pStyle w:val="3"/>
        <w:pageBreakBefore w:val="0"/>
        <w:widowControl w:val="0"/>
        <w:shd w:val="clear"/>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五、投标保证金</w:t>
      </w:r>
    </w:p>
    <w:p w14:paraId="7CFF6FCB">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人民币2000元,本保证金应于2025年11月 18日前转入我单位账户,未中标单位的投标保证金于开标后7个工作日内退还，中标单位于合同履行完成后7个工作日内退还。</w:t>
      </w:r>
    </w:p>
    <w:p w14:paraId="4AE69BE1">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单位名称：中国科学技术大学先进技术研究院</w:t>
      </w:r>
    </w:p>
    <w:p w14:paraId="627FE4CC">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开户行：中国光大银行合肥阜南路支行</w:t>
      </w:r>
    </w:p>
    <w:p w14:paraId="5AD858DA">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highlight w:val="none"/>
        </w:rPr>
      </w:pPr>
      <w:r>
        <w:rPr>
          <w:rFonts w:hint="eastAsia" w:ascii="仿宋" w:hAnsi="仿宋" w:eastAsia="仿宋" w:cs="仿宋"/>
          <w:color w:val="auto"/>
          <w:sz w:val="24"/>
          <w:szCs w:val="24"/>
          <w:highlight w:val="none"/>
          <w:lang w:val="en-US" w:eastAsia="zh-CN"/>
        </w:rPr>
        <w:t>银行账号：76700188000292639</w:t>
      </w:r>
    </w:p>
    <w:p w14:paraId="6B60821F">
      <w:pPr>
        <w:pStyle w:val="3"/>
        <w:pageBreakBefore w:val="0"/>
        <w:widowControl w:val="0"/>
        <w:shd w:val="clear"/>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bookmarkStart w:id="8" w:name="_Toc28359015"/>
      <w:bookmarkStart w:id="9" w:name="_Toc28359092"/>
      <w:bookmarkStart w:id="10" w:name="_Toc22146"/>
      <w:bookmarkStart w:id="11" w:name="_Toc35393632"/>
      <w:bookmarkStart w:id="12" w:name="_Toc35393801"/>
      <w:r>
        <w:rPr>
          <w:rFonts w:hint="eastAsia" w:ascii="仿宋" w:hAnsi="仿宋" w:eastAsia="仿宋" w:cs="仿宋"/>
          <w:b/>
          <w:bCs w:val="0"/>
          <w:sz w:val="24"/>
          <w:szCs w:val="24"/>
          <w:highlight w:val="none"/>
          <w:lang w:val="en-US" w:eastAsia="zh-CN"/>
        </w:rPr>
        <w:t>六</w:t>
      </w:r>
      <w:r>
        <w:rPr>
          <w:rFonts w:hint="eastAsia" w:ascii="仿宋" w:hAnsi="仿宋" w:eastAsia="仿宋" w:cs="仿宋"/>
          <w:b/>
          <w:bCs w:val="0"/>
          <w:sz w:val="24"/>
          <w:szCs w:val="24"/>
          <w:highlight w:val="none"/>
        </w:rPr>
        <w:t>、响应文件提交</w:t>
      </w:r>
      <w:bookmarkEnd w:id="8"/>
      <w:bookmarkEnd w:id="9"/>
      <w:bookmarkEnd w:id="10"/>
      <w:bookmarkEnd w:id="11"/>
      <w:bookmarkEnd w:id="12"/>
    </w:p>
    <w:p w14:paraId="7DC03F74">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递交报价文件截止时间及地点：</w:t>
      </w:r>
    </w:p>
    <w:p w14:paraId="5F0B239B">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截</w:t>
      </w:r>
      <w:r>
        <w:rPr>
          <w:rFonts w:hint="eastAsia" w:ascii="仿宋" w:hAnsi="仿宋" w:eastAsia="仿宋" w:cs="仿宋"/>
          <w:color w:val="auto"/>
          <w:sz w:val="24"/>
          <w:szCs w:val="24"/>
          <w:highlight w:val="none"/>
        </w:rPr>
        <w:t>止时间：</w:t>
      </w:r>
      <w:r>
        <w:rPr>
          <w:rFonts w:hint="eastAsia" w:ascii="仿宋" w:hAnsi="仿宋" w:eastAsia="仿宋" w:cs="仿宋"/>
          <w:color w:val="auto"/>
          <w:sz w:val="24"/>
          <w:szCs w:val="24"/>
          <w:highlight w:val="none"/>
          <w:lang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11月19日</w:t>
      </w:r>
      <w:r>
        <w:rPr>
          <w:rFonts w:hint="eastAsia" w:ascii="仿宋" w:hAnsi="仿宋" w:eastAsia="仿宋" w:cs="仿宋"/>
          <w:color w:val="auto"/>
          <w:sz w:val="24"/>
          <w:szCs w:val="24"/>
          <w:highlight w:val="none"/>
        </w:rPr>
        <w:t>14:30时（北京时间）报价文件一式三份，须包装密封，并在包装袋封面注明项目名称、编号、供应商名称、加盖公章、联系人及电话。</w:t>
      </w:r>
    </w:p>
    <w:p w14:paraId="35C50862">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报送地点：中国科学技术大学先进技术研究院</w:t>
      </w:r>
      <w:r>
        <w:rPr>
          <w:rFonts w:hint="eastAsia" w:ascii="仿宋" w:hAnsi="仿宋" w:eastAsia="仿宋" w:cs="仿宋"/>
          <w:color w:val="auto"/>
          <w:sz w:val="24"/>
          <w:szCs w:val="24"/>
          <w:highlight w:val="none"/>
          <w:lang w:val="en-US" w:eastAsia="zh-CN"/>
        </w:rPr>
        <w:t>未来中心12楼东南角</w:t>
      </w:r>
      <w:r>
        <w:rPr>
          <w:rFonts w:hint="eastAsia" w:ascii="仿宋" w:hAnsi="仿宋" w:eastAsia="仿宋" w:cs="仿宋"/>
          <w:color w:val="auto"/>
          <w:sz w:val="24"/>
          <w:szCs w:val="24"/>
          <w:highlight w:val="none"/>
        </w:rPr>
        <w:t xml:space="preserve"> （不接收快递寄件）</w:t>
      </w:r>
    </w:p>
    <w:p w14:paraId="06ECD751">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张小红</w:t>
      </w:r>
      <w:r>
        <w:rPr>
          <w:rFonts w:hint="eastAsia" w:ascii="仿宋" w:hAnsi="仿宋" w:eastAsia="仿宋" w:cs="仿宋"/>
          <w:color w:val="auto"/>
          <w:sz w:val="24"/>
          <w:szCs w:val="24"/>
          <w:highlight w:val="none"/>
        </w:rPr>
        <w:t xml:space="preserve">  电话：0551-</w:t>
      </w:r>
      <w:r>
        <w:rPr>
          <w:rFonts w:hint="eastAsia" w:ascii="仿宋" w:hAnsi="仿宋" w:eastAsia="仿宋" w:cs="仿宋"/>
          <w:color w:val="auto"/>
          <w:sz w:val="24"/>
          <w:szCs w:val="24"/>
          <w:highlight w:val="none"/>
          <w:lang w:val="en-US" w:eastAsia="zh-CN"/>
        </w:rPr>
        <w:t>65708037</w:t>
      </w:r>
    </w:p>
    <w:p w14:paraId="53311F11">
      <w:pPr>
        <w:pageBreakBefore w:val="0"/>
        <w:widowControl w:val="0"/>
        <w:shd w:val="clear"/>
        <w:kinsoku/>
        <w:wordWrap/>
        <w:overflowPunct/>
        <w:topLinePunct w:val="0"/>
        <w:bidi w:val="0"/>
        <w:snapToGrid/>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p>
    <w:p w14:paraId="7F677C50">
      <w:pPr>
        <w:pStyle w:val="3"/>
        <w:pageBreakBefore w:val="0"/>
        <w:widowControl w:val="0"/>
        <w:numPr>
          <w:ilvl w:val="0"/>
          <w:numId w:val="1"/>
        </w:numPr>
        <w:shd w:val="clea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r>
        <w:rPr>
          <w:rFonts w:hint="eastAsia" w:ascii="黑体" w:hAnsi="黑体" w:eastAsia="黑体" w:cs="黑体"/>
          <w:bCs w:val="0"/>
          <w:sz w:val="28"/>
          <w:szCs w:val="28"/>
          <w:highlight w:val="none"/>
        </w:rPr>
        <w:t xml:space="preserve"> </w:t>
      </w:r>
      <w:bookmarkStart w:id="13" w:name="_Toc29343"/>
      <w:r>
        <w:rPr>
          <w:rFonts w:hint="eastAsia" w:ascii="黑体" w:hAnsi="黑体" w:eastAsia="黑体" w:cs="黑体"/>
          <w:bCs w:val="0"/>
          <w:sz w:val="28"/>
          <w:szCs w:val="28"/>
          <w:highlight w:val="none"/>
          <w:lang w:val="en-US" w:eastAsia="zh-CN"/>
        </w:rPr>
        <w:t>报价须知</w:t>
      </w:r>
      <w:bookmarkEnd w:id="13"/>
    </w:p>
    <w:p w14:paraId="76154152">
      <w:pPr>
        <w:pageBreakBefore w:val="0"/>
        <w:widowControl w:val="0"/>
        <w:shd w:val="clear"/>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一、报价文件组成</w:t>
      </w:r>
    </w:p>
    <w:p w14:paraId="2ADF4CB8">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1.资格证明文件材料：</w:t>
      </w:r>
    </w:p>
    <w:p w14:paraId="736F42E2">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b w:val="0"/>
          <w:color w:val="auto"/>
          <w:kern w:val="2"/>
          <w:sz w:val="24"/>
          <w:szCs w:val="24"/>
          <w:highlight w:val="none"/>
          <w:lang w:val="en-US" w:eastAsia="zh-CN" w:bidi="ar-SA"/>
        </w:rPr>
        <w:t>营业执照副本复印件；</w:t>
      </w:r>
    </w:p>
    <w:p w14:paraId="17CA77A0">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b w:val="0"/>
          <w:color w:val="auto"/>
          <w:kern w:val="2"/>
          <w:sz w:val="24"/>
          <w:szCs w:val="24"/>
          <w:highlight w:val="none"/>
          <w:lang w:val="en-US" w:eastAsia="zh-CN" w:bidi="ar-SA"/>
        </w:rPr>
        <w:t>法定代表人身份证复印件；</w:t>
      </w:r>
    </w:p>
    <w:p w14:paraId="667A8B23">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val="0"/>
          <w:color w:val="auto"/>
          <w:kern w:val="2"/>
          <w:sz w:val="24"/>
          <w:szCs w:val="24"/>
          <w:highlight w:val="none"/>
          <w:lang w:val="en-US" w:eastAsia="zh-CN" w:bidi="ar-SA"/>
        </w:rPr>
        <w:t>质量和服务承诺书；</w:t>
      </w:r>
    </w:p>
    <w:p w14:paraId="644EC880">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注：报价人提供的各种复印件需加盖单位公章。</w:t>
      </w:r>
    </w:p>
    <w:p w14:paraId="0B6DD67D">
      <w:pPr>
        <w:pageBreakBefore w:val="0"/>
        <w:widowControl w:val="0"/>
        <w:numPr>
          <w:ilvl w:val="0"/>
          <w:numId w:val="2"/>
        </w:numPr>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商务文件主要包括报价一览表（格式见第四章）投标单位根据清单提供该详细的报价，包括总价和各分项报价，报价书中须说明产品的品牌、型号和单价。</w:t>
      </w:r>
    </w:p>
    <w:p w14:paraId="198C5329">
      <w:pPr>
        <w:pageBreakBefore w:val="0"/>
        <w:widowControl w:val="0"/>
        <w:shd w:val="clear"/>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二、报价要求</w:t>
      </w:r>
    </w:p>
    <w:p w14:paraId="1DD12872">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1.报价为报价人所能承受的一次性最终报价，以人民币为结算币种，包括材料费、利润、安装费、人工费、运输费、税费、售后、质保及相关所有费用。</w:t>
      </w:r>
    </w:p>
    <w:p w14:paraId="305C682D">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2.供应商所提供的产品材料，需有该产品材料出厂、检验、检测等合格的相关证明材料，需得到产品厂家相关授权证明。</w:t>
      </w:r>
    </w:p>
    <w:p w14:paraId="2FF74477">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3.供应商应确保其所提供的询价资料的真实性、有效性及合法性，否则由此引起的任何责任由其自行承担。</w:t>
      </w:r>
    </w:p>
    <w:p w14:paraId="6C3DE73B">
      <w:pPr>
        <w:pageBreakBefore w:val="0"/>
        <w:widowControl w:val="0"/>
        <w:shd w:val="clear"/>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三、询价成交原则</w:t>
      </w:r>
    </w:p>
    <w:p w14:paraId="4535E065">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1.采购方成立询价小组，根据符合项目要求、质量和</w:t>
      </w:r>
      <w:r>
        <w:rPr>
          <w:rFonts w:hint="eastAsia" w:ascii="仿宋" w:hAnsi="仿宋" w:eastAsia="仿宋" w:cs="仿宋"/>
          <w:b w:val="0"/>
          <w:color w:val="auto"/>
          <w:kern w:val="2"/>
          <w:sz w:val="24"/>
          <w:szCs w:val="24"/>
          <w:highlight w:val="none"/>
          <w:lang w:val="en-US" w:eastAsia="zh-CN" w:bidi="ar-SA"/>
        </w:rPr>
        <w:t>服务相等且报价最低的原则确定成交供应商，如果同时出现两个以上相同的最低报价，则报价相同的供应商再进行一次报价。</w:t>
      </w:r>
    </w:p>
    <w:p w14:paraId="754F7A95">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2.预中标供应商在中国科学技术大学先进技术研究院网站公示三个自然日，如无异议后双方签订合同。</w:t>
      </w:r>
    </w:p>
    <w:p w14:paraId="2075E5F0">
      <w:pPr>
        <w:pageBreakBefore w:val="0"/>
        <w:widowControl w:val="0"/>
        <w:shd w:val="clear"/>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四、签订合同</w:t>
      </w:r>
    </w:p>
    <w:p w14:paraId="5E30AD4D">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1.供应商在接到成交通知5日内，双方就有关采购事项协商一致，遵循平等、自愿、公平和诚实信用的原则，与采购方签订采购合同。</w:t>
      </w:r>
    </w:p>
    <w:p w14:paraId="3324F555">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2.供应商应按照询价文件及评审过程中的有关澄清、说明或者补正文件的内容与采购方签订合同，供应商不得再与采购方签订背离合同实质性内容的其他协议或者声明。</w:t>
      </w:r>
    </w:p>
    <w:p w14:paraId="0B0C1FEE">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3.在合同履行中，采购方如需追加与合同标的相同的产品，在不改变合同其他条款的前提下，供应商可以跟采购方协商签订补充合同。</w:t>
      </w:r>
    </w:p>
    <w:p w14:paraId="59F01EEA">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4.供应商一旦成交，未经采购方同意，不得将合同全部及任何权利、义务向第三方转让，否则将被视为严重违约，采购方有权决定按照供应商成交后毁标、终止或解除合同等依约处理。</w:t>
      </w:r>
    </w:p>
    <w:p w14:paraId="154F37A4">
      <w:pPr>
        <w:pStyle w:val="9"/>
        <w:pageBreakBefore w:val="0"/>
        <w:widowControl w:val="0"/>
        <w:shd w:val="clear"/>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sz w:val="24"/>
          <w:szCs w:val="24"/>
          <w:highlight w:val="none"/>
          <w:lang w:val="en-US" w:eastAsia="zh-CN"/>
        </w:rPr>
      </w:pPr>
    </w:p>
    <w:p w14:paraId="0BDAED12">
      <w:pPr>
        <w:shd w:val="clear"/>
        <w:rPr>
          <w:rFonts w:hint="eastAsia" w:ascii="黑体" w:hAnsi="黑体" w:eastAsia="黑体" w:cs="黑体"/>
          <w:bCs w:val="0"/>
          <w:sz w:val="28"/>
          <w:szCs w:val="28"/>
          <w:highlight w:val="none"/>
          <w:lang w:val="en-US" w:eastAsia="zh-CN"/>
        </w:rPr>
      </w:pPr>
      <w:bookmarkStart w:id="14" w:name="_Toc502753346"/>
      <w:bookmarkStart w:id="15" w:name="_Toc469347931"/>
      <w:r>
        <w:rPr>
          <w:rFonts w:hint="eastAsia" w:ascii="黑体" w:hAnsi="黑体" w:eastAsia="黑体" w:cs="黑体"/>
          <w:bCs w:val="0"/>
          <w:sz w:val="28"/>
          <w:szCs w:val="28"/>
          <w:highlight w:val="none"/>
          <w:lang w:val="en-US" w:eastAsia="zh-CN"/>
        </w:rPr>
        <w:br w:type="page"/>
      </w:r>
    </w:p>
    <w:p w14:paraId="63BA87FF">
      <w:pPr>
        <w:pStyle w:val="3"/>
        <w:pageBreakBefore w:val="0"/>
        <w:widowControl w:val="0"/>
        <w:numPr>
          <w:ilvl w:val="0"/>
          <w:numId w:val="3"/>
        </w:numPr>
        <w:shd w:val="clea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r>
        <w:rPr>
          <w:rFonts w:hint="eastAsia" w:ascii="黑体" w:hAnsi="黑体" w:eastAsia="黑体" w:cs="黑体"/>
          <w:bCs w:val="0"/>
          <w:sz w:val="28"/>
          <w:szCs w:val="28"/>
          <w:highlight w:val="none"/>
          <w:lang w:val="en-US" w:eastAsia="zh-CN"/>
        </w:rPr>
        <w:t xml:space="preserve"> </w:t>
      </w:r>
      <w:bookmarkStart w:id="16" w:name="_Toc21787"/>
      <w:r>
        <w:rPr>
          <w:rFonts w:hint="eastAsia" w:ascii="黑体" w:hAnsi="黑体" w:eastAsia="黑体" w:cs="黑体"/>
          <w:color w:val="auto"/>
          <w:sz w:val="28"/>
          <w:szCs w:val="28"/>
          <w:highlight w:val="none"/>
        </w:rPr>
        <w:t>项目内容及要求</w:t>
      </w:r>
      <w:bookmarkEnd w:id="16"/>
    </w:p>
    <w:p w14:paraId="2E9FBD11">
      <w:pPr>
        <w:pageBreakBefore w:val="0"/>
        <w:widowControl w:val="0"/>
        <w:shd w:val="clear"/>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一、采购要求</w:t>
      </w:r>
    </w:p>
    <w:p w14:paraId="0CBDD2E8">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1、货物名称及数量</w:t>
      </w:r>
    </w:p>
    <w:tbl>
      <w:tblPr>
        <w:tblStyle w:val="10"/>
        <w:tblW w:w="5000" w:type="pct"/>
        <w:tblInd w:w="431" w:type="dxa"/>
        <w:tblLayout w:type="fixed"/>
        <w:tblCellMar>
          <w:top w:w="0" w:type="dxa"/>
          <w:left w:w="108" w:type="dxa"/>
          <w:bottom w:w="0" w:type="dxa"/>
          <w:right w:w="108" w:type="dxa"/>
        </w:tblCellMar>
      </w:tblPr>
      <w:tblGrid>
        <w:gridCol w:w="677"/>
        <w:gridCol w:w="1099"/>
        <w:gridCol w:w="640"/>
        <w:gridCol w:w="1198"/>
        <w:gridCol w:w="3955"/>
        <w:gridCol w:w="525"/>
        <w:gridCol w:w="428"/>
      </w:tblGrid>
      <w:tr w14:paraId="72A3D165">
        <w:tblPrEx>
          <w:tblCellMar>
            <w:top w:w="0" w:type="dxa"/>
            <w:left w:w="108" w:type="dxa"/>
            <w:bottom w:w="0" w:type="dxa"/>
            <w:right w:w="108" w:type="dxa"/>
          </w:tblCellMar>
        </w:tblPrEx>
        <w:trPr>
          <w:trHeight w:val="473" w:hRule="atLeast"/>
        </w:trPr>
        <w:tc>
          <w:tcPr>
            <w:tcW w:w="397" w:type="pct"/>
            <w:tcBorders>
              <w:top w:val="single" w:color="auto" w:sz="8" w:space="0"/>
              <w:left w:val="single" w:color="auto" w:sz="8" w:space="0"/>
              <w:bottom w:val="single" w:color="auto" w:sz="8" w:space="0"/>
              <w:right w:val="single" w:color="auto" w:sz="4" w:space="0"/>
            </w:tcBorders>
            <w:shd w:val="clear" w:color="000000" w:fill="auto"/>
            <w:noWrap/>
            <w:vAlign w:val="center"/>
          </w:tcPr>
          <w:p w14:paraId="111CCFA0">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序号</w:t>
            </w:r>
          </w:p>
        </w:tc>
        <w:tc>
          <w:tcPr>
            <w:tcW w:w="644" w:type="pct"/>
            <w:tcBorders>
              <w:top w:val="single" w:color="auto" w:sz="8" w:space="0"/>
              <w:left w:val="nil"/>
              <w:bottom w:val="single" w:color="auto" w:sz="8" w:space="0"/>
              <w:right w:val="single" w:color="auto" w:sz="4" w:space="0"/>
            </w:tcBorders>
            <w:shd w:val="clear" w:color="000000" w:fill="auto"/>
            <w:noWrap/>
            <w:vAlign w:val="center"/>
          </w:tcPr>
          <w:p w14:paraId="481D3A53">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内容</w:t>
            </w:r>
          </w:p>
        </w:tc>
        <w:tc>
          <w:tcPr>
            <w:tcW w:w="375" w:type="pct"/>
            <w:tcBorders>
              <w:top w:val="single" w:color="auto" w:sz="8" w:space="0"/>
              <w:left w:val="nil"/>
              <w:bottom w:val="single" w:color="auto" w:sz="8" w:space="0"/>
              <w:right w:val="single" w:color="auto" w:sz="4" w:space="0"/>
            </w:tcBorders>
            <w:shd w:val="clear" w:color="000000" w:fill="auto"/>
            <w:vAlign w:val="center"/>
          </w:tcPr>
          <w:p w14:paraId="6742E78E">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品牌</w:t>
            </w:r>
          </w:p>
        </w:tc>
        <w:tc>
          <w:tcPr>
            <w:tcW w:w="702" w:type="pct"/>
            <w:tcBorders>
              <w:top w:val="single" w:color="auto" w:sz="8" w:space="0"/>
              <w:left w:val="nil"/>
              <w:bottom w:val="single" w:color="auto" w:sz="8" w:space="0"/>
              <w:right w:val="single" w:color="auto" w:sz="4" w:space="0"/>
            </w:tcBorders>
            <w:shd w:val="clear" w:color="000000" w:fill="auto"/>
            <w:noWrap/>
            <w:vAlign w:val="center"/>
          </w:tcPr>
          <w:p w14:paraId="48358306">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型号</w:t>
            </w:r>
          </w:p>
          <w:p w14:paraId="373F9C1D">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规格</w:t>
            </w:r>
          </w:p>
        </w:tc>
        <w:tc>
          <w:tcPr>
            <w:tcW w:w="2320" w:type="pct"/>
            <w:tcBorders>
              <w:top w:val="single" w:color="auto" w:sz="8" w:space="0"/>
              <w:left w:val="nil"/>
              <w:bottom w:val="single" w:color="auto" w:sz="8" w:space="0"/>
              <w:right w:val="single" w:color="auto" w:sz="4" w:space="0"/>
            </w:tcBorders>
            <w:shd w:val="clear" w:color="000000" w:fill="auto"/>
            <w:noWrap/>
            <w:vAlign w:val="center"/>
          </w:tcPr>
          <w:p w14:paraId="1F9BBA8A">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技术参数</w:t>
            </w:r>
          </w:p>
        </w:tc>
        <w:tc>
          <w:tcPr>
            <w:tcW w:w="308" w:type="pct"/>
            <w:tcBorders>
              <w:top w:val="single" w:color="auto" w:sz="8" w:space="0"/>
              <w:left w:val="nil"/>
              <w:bottom w:val="single" w:color="auto" w:sz="8" w:space="0"/>
              <w:right w:val="single" w:color="auto" w:sz="4" w:space="0"/>
            </w:tcBorders>
            <w:shd w:val="clear" w:color="000000" w:fill="auto"/>
            <w:noWrap/>
            <w:vAlign w:val="center"/>
          </w:tcPr>
          <w:p w14:paraId="004E9AC6">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单位</w:t>
            </w:r>
          </w:p>
        </w:tc>
        <w:tc>
          <w:tcPr>
            <w:tcW w:w="251" w:type="pct"/>
            <w:tcBorders>
              <w:top w:val="single" w:color="auto" w:sz="8" w:space="0"/>
              <w:left w:val="nil"/>
              <w:bottom w:val="single" w:color="auto" w:sz="8" w:space="0"/>
              <w:right w:val="single" w:color="auto" w:sz="4" w:space="0"/>
            </w:tcBorders>
            <w:shd w:val="clear" w:color="000000" w:fill="auto"/>
            <w:noWrap/>
            <w:vAlign w:val="center"/>
          </w:tcPr>
          <w:p w14:paraId="6C9135C2">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数量</w:t>
            </w:r>
          </w:p>
        </w:tc>
      </w:tr>
      <w:tr w14:paraId="76EFD385">
        <w:tblPrEx>
          <w:tblCellMar>
            <w:top w:w="0" w:type="dxa"/>
            <w:left w:w="108" w:type="dxa"/>
            <w:bottom w:w="0" w:type="dxa"/>
            <w:right w:w="108" w:type="dxa"/>
          </w:tblCellMar>
        </w:tblPrEx>
        <w:trPr>
          <w:trHeight w:val="768" w:hRule="atLeast"/>
        </w:trPr>
        <w:tc>
          <w:tcPr>
            <w:tcW w:w="397" w:type="pct"/>
            <w:tcBorders>
              <w:top w:val="nil"/>
              <w:left w:val="single" w:color="auto" w:sz="8" w:space="0"/>
              <w:bottom w:val="single" w:color="auto" w:sz="4" w:space="0"/>
              <w:right w:val="single" w:color="auto" w:sz="4" w:space="0"/>
            </w:tcBorders>
            <w:shd w:val="clear" w:color="auto" w:fill="auto"/>
            <w:noWrap/>
            <w:vAlign w:val="center"/>
          </w:tcPr>
          <w:p w14:paraId="315EB07B">
            <w:pPr>
              <w:widowControl/>
              <w:shd w:val="clear"/>
              <w:jc w:val="center"/>
              <w:rPr>
                <w:rFonts w:hint="eastAsia" w:ascii="仿宋" w:hAnsi="仿宋" w:eastAsia="仿宋" w:cs="宋体"/>
                <w:kern w:val="0"/>
                <w:sz w:val="20"/>
                <w:szCs w:val="20"/>
                <w:highlight w:val="none"/>
                <w:lang w:eastAsia="zh-CN"/>
              </w:rPr>
            </w:pPr>
            <w:r>
              <w:rPr>
                <w:rFonts w:hint="eastAsia" w:ascii="仿宋" w:hAnsi="仿宋" w:eastAsia="仿宋" w:cs="宋体"/>
                <w:kern w:val="0"/>
                <w:sz w:val="20"/>
                <w:szCs w:val="20"/>
                <w:highlight w:val="none"/>
                <w:lang w:val="en-US" w:eastAsia="zh-CN"/>
              </w:rPr>
              <w:t>1</w:t>
            </w:r>
          </w:p>
        </w:tc>
        <w:tc>
          <w:tcPr>
            <w:tcW w:w="644" w:type="pct"/>
            <w:tcBorders>
              <w:top w:val="nil"/>
              <w:left w:val="nil"/>
              <w:bottom w:val="single" w:color="auto" w:sz="8" w:space="0"/>
              <w:right w:val="single" w:color="auto" w:sz="4" w:space="0"/>
            </w:tcBorders>
            <w:shd w:val="clear" w:color="auto" w:fill="auto"/>
            <w:vAlign w:val="center"/>
          </w:tcPr>
          <w:p w14:paraId="5009D382">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一卡通平台升级</w:t>
            </w:r>
          </w:p>
        </w:tc>
        <w:tc>
          <w:tcPr>
            <w:tcW w:w="375" w:type="pct"/>
            <w:tcBorders>
              <w:top w:val="nil"/>
              <w:left w:val="nil"/>
              <w:bottom w:val="single" w:color="auto" w:sz="8" w:space="0"/>
              <w:right w:val="single" w:color="auto" w:sz="4" w:space="0"/>
            </w:tcBorders>
            <w:shd w:val="clear" w:color="auto" w:fill="auto"/>
            <w:vAlign w:val="center"/>
          </w:tcPr>
          <w:p w14:paraId="2FDB6289">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达实</w:t>
            </w:r>
          </w:p>
        </w:tc>
        <w:tc>
          <w:tcPr>
            <w:tcW w:w="702" w:type="pct"/>
            <w:tcBorders>
              <w:top w:val="nil"/>
              <w:left w:val="nil"/>
              <w:bottom w:val="single" w:color="auto" w:sz="8" w:space="0"/>
              <w:right w:val="single" w:color="auto" w:sz="4" w:space="0"/>
            </w:tcBorders>
            <w:shd w:val="clear" w:color="auto" w:fill="auto"/>
            <w:vAlign w:val="center"/>
          </w:tcPr>
          <w:p w14:paraId="1C3AAA9E">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C3V8</w:t>
            </w:r>
          </w:p>
        </w:tc>
        <w:tc>
          <w:tcPr>
            <w:tcW w:w="2320" w:type="pct"/>
            <w:tcBorders>
              <w:top w:val="nil"/>
              <w:left w:val="nil"/>
              <w:bottom w:val="single" w:color="auto" w:sz="8" w:space="0"/>
              <w:right w:val="single" w:color="auto" w:sz="4" w:space="0"/>
            </w:tcBorders>
            <w:shd w:val="clear" w:color="auto" w:fill="auto"/>
            <w:vAlign w:val="center"/>
          </w:tcPr>
          <w:p w14:paraId="658B8398">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定制升级，将现有一卡通平台升级</w:t>
            </w:r>
            <w:r>
              <w:rPr>
                <w:rFonts w:hint="eastAsia" w:ascii="仿宋" w:hAnsi="仿宋" w:eastAsia="仿宋" w:cs="宋体"/>
                <w:kern w:val="0"/>
                <w:sz w:val="20"/>
                <w:szCs w:val="20"/>
                <w:highlight w:val="none"/>
                <w:lang w:val="en-US" w:eastAsia="zh-CN"/>
              </w:rPr>
              <w:t>从C3-2006版本升级</w:t>
            </w:r>
            <w:r>
              <w:rPr>
                <w:rFonts w:hint="eastAsia" w:ascii="仿宋" w:hAnsi="仿宋" w:eastAsia="仿宋" w:cs="宋体"/>
                <w:kern w:val="0"/>
                <w:sz w:val="20"/>
                <w:szCs w:val="20"/>
                <w:highlight w:val="none"/>
              </w:rPr>
              <w:t>到最新C3V8版本，并保留所有数据，支持在线消费</w:t>
            </w:r>
            <w:r>
              <w:rPr>
                <w:rFonts w:hint="eastAsia" w:ascii="仿宋" w:hAnsi="仿宋" w:eastAsia="仿宋" w:cs="宋体"/>
                <w:kern w:val="0"/>
                <w:sz w:val="20"/>
                <w:szCs w:val="20"/>
                <w:highlight w:val="none"/>
                <w:lang w:val="en-US" w:eastAsia="zh-CN"/>
              </w:rPr>
              <w:t>,支持扩展人脸设备等</w:t>
            </w:r>
            <w:r>
              <w:rPr>
                <w:rFonts w:hint="eastAsia" w:ascii="仿宋" w:hAnsi="仿宋" w:eastAsia="仿宋" w:cs="宋体"/>
                <w:kern w:val="0"/>
                <w:sz w:val="20"/>
                <w:szCs w:val="20"/>
                <w:highlight w:val="none"/>
              </w:rPr>
              <w:t>。</w:t>
            </w:r>
          </w:p>
        </w:tc>
        <w:tc>
          <w:tcPr>
            <w:tcW w:w="308" w:type="pct"/>
            <w:tcBorders>
              <w:top w:val="nil"/>
              <w:left w:val="nil"/>
              <w:bottom w:val="single" w:color="auto" w:sz="8" w:space="0"/>
              <w:right w:val="single" w:color="auto" w:sz="4" w:space="0"/>
            </w:tcBorders>
            <w:shd w:val="clear" w:color="auto" w:fill="auto"/>
            <w:vAlign w:val="center"/>
          </w:tcPr>
          <w:p w14:paraId="72D06D8F">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套</w:t>
            </w:r>
          </w:p>
        </w:tc>
        <w:tc>
          <w:tcPr>
            <w:tcW w:w="251" w:type="pct"/>
            <w:tcBorders>
              <w:top w:val="nil"/>
              <w:left w:val="nil"/>
              <w:bottom w:val="single" w:color="auto" w:sz="8" w:space="0"/>
              <w:right w:val="single" w:color="auto" w:sz="4" w:space="0"/>
            </w:tcBorders>
            <w:shd w:val="clear" w:color="auto" w:fill="auto"/>
            <w:noWrap/>
            <w:vAlign w:val="center"/>
          </w:tcPr>
          <w:p w14:paraId="37049D5B">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1</w:t>
            </w:r>
          </w:p>
        </w:tc>
      </w:tr>
      <w:tr w14:paraId="4228687E">
        <w:tblPrEx>
          <w:tblCellMar>
            <w:top w:w="0" w:type="dxa"/>
            <w:left w:w="108" w:type="dxa"/>
            <w:bottom w:w="0" w:type="dxa"/>
            <w:right w:w="108" w:type="dxa"/>
          </w:tblCellMar>
        </w:tblPrEx>
        <w:trPr>
          <w:trHeight w:val="744" w:hRule="atLeast"/>
        </w:trPr>
        <w:tc>
          <w:tcPr>
            <w:tcW w:w="397" w:type="pct"/>
            <w:tcBorders>
              <w:top w:val="nil"/>
              <w:left w:val="single" w:color="auto" w:sz="8" w:space="0"/>
              <w:bottom w:val="single" w:color="auto" w:sz="4" w:space="0"/>
              <w:right w:val="single" w:color="auto" w:sz="4" w:space="0"/>
            </w:tcBorders>
            <w:shd w:val="clear" w:color="auto" w:fill="auto"/>
            <w:noWrap/>
            <w:vAlign w:val="center"/>
          </w:tcPr>
          <w:p w14:paraId="59BEA23F">
            <w:pPr>
              <w:widowControl/>
              <w:shd w:val="clear"/>
              <w:jc w:val="center"/>
              <w:rPr>
                <w:rFonts w:hint="eastAsia" w:ascii="仿宋" w:hAnsi="仿宋" w:eastAsia="仿宋" w:cs="宋体"/>
                <w:kern w:val="0"/>
                <w:sz w:val="20"/>
                <w:szCs w:val="20"/>
                <w:highlight w:val="none"/>
                <w:lang w:val="en-GB" w:eastAsia="zh-CN"/>
              </w:rPr>
            </w:pPr>
            <w:r>
              <w:rPr>
                <w:rFonts w:hint="eastAsia" w:ascii="仿宋" w:hAnsi="仿宋" w:eastAsia="仿宋" w:cs="宋体"/>
                <w:kern w:val="0"/>
                <w:sz w:val="20"/>
                <w:szCs w:val="20"/>
                <w:highlight w:val="none"/>
                <w:lang w:val="en-US" w:eastAsia="zh-CN"/>
              </w:rPr>
              <w:t>2</w:t>
            </w:r>
          </w:p>
        </w:tc>
        <w:tc>
          <w:tcPr>
            <w:tcW w:w="644" w:type="pct"/>
            <w:tcBorders>
              <w:top w:val="single" w:color="auto" w:sz="4" w:space="0"/>
              <w:left w:val="nil"/>
              <w:bottom w:val="single" w:color="auto" w:sz="4" w:space="0"/>
              <w:right w:val="single" w:color="auto" w:sz="4" w:space="0"/>
            </w:tcBorders>
            <w:shd w:val="clear" w:color="auto" w:fill="auto"/>
            <w:vAlign w:val="center"/>
          </w:tcPr>
          <w:p w14:paraId="0DFDA834">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消费机</w:t>
            </w:r>
          </w:p>
        </w:tc>
        <w:tc>
          <w:tcPr>
            <w:tcW w:w="375" w:type="pct"/>
            <w:tcBorders>
              <w:top w:val="single" w:color="auto" w:sz="4" w:space="0"/>
              <w:left w:val="nil"/>
              <w:bottom w:val="single" w:color="auto" w:sz="4" w:space="0"/>
              <w:right w:val="single" w:color="auto" w:sz="4" w:space="0"/>
            </w:tcBorders>
            <w:shd w:val="clear" w:color="auto" w:fill="auto"/>
            <w:vAlign w:val="center"/>
          </w:tcPr>
          <w:p w14:paraId="7064FA9D">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达实</w:t>
            </w:r>
          </w:p>
        </w:tc>
        <w:tc>
          <w:tcPr>
            <w:tcW w:w="702" w:type="pct"/>
            <w:tcBorders>
              <w:top w:val="single" w:color="auto" w:sz="4" w:space="0"/>
              <w:left w:val="nil"/>
              <w:bottom w:val="single" w:color="auto" w:sz="4" w:space="0"/>
              <w:right w:val="single" w:color="auto" w:sz="4" w:space="0"/>
            </w:tcBorders>
            <w:shd w:val="clear" w:color="auto" w:fill="auto"/>
            <w:vAlign w:val="center"/>
          </w:tcPr>
          <w:p w14:paraId="377763FC">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DAC XF4870/R</w:t>
            </w:r>
          </w:p>
        </w:tc>
        <w:tc>
          <w:tcPr>
            <w:tcW w:w="2320" w:type="pct"/>
            <w:tcBorders>
              <w:top w:val="single" w:color="auto" w:sz="4" w:space="0"/>
              <w:left w:val="nil"/>
              <w:bottom w:val="single" w:color="auto" w:sz="4" w:space="0"/>
              <w:right w:val="single" w:color="auto" w:sz="4" w:space="0"/>
            </w:tcBorders>
            <w:shd w:val="clear" w:color="auto" w:fill="auto"/>
            <w:vAlign w:val="center"/>
          </w:tcPr>
          <w:p w14:paraId="248D7C9B">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1、</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发卡量：100万张，支持100万条黑名单记录，10万条消费记录</w:t>
            </w:r>
          </w:p>
          <w:p w14:paraId="77EF37FC">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2、</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读写时间：小于1秒</w:t>
            </w:r>
          </w:p>
          <w:p w14:paraId="5C69B894">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3、</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Flash数据保存时间：10年</w:t>
            </w:r>
          </w:p>
          <w:p w14:paraId="14C3CF39">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4、</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操作温度：－10℃至＋50℃</w:t>
            </w:r>
          </w:p>
          <w:p w14:paraId="5645CB8B">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5、</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工作电压：外接12V DC，内置7.4V后备电池（选配）</w:t>
            </w:r>
          </w:p>
          <w:p w14:paraId="69C5317D">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lang w:val="en-US" w:eastAsia="zh-CN"/>
              </w:rPr>
              <w:t>6</w:t>
            </w:r>
            <w:r>
              <w:rPr>
                <w:rFonts w:hint="eastAsia" w:ascii="仿宋" w:hAnsi="仿宋" w:eastAsia="仿宋" w:cs="宋体"/>
                <w:kern w:val="0"/>
                <w:sz w:val="20"/>
                <w:szCs w:val="20"/>
                <w:highlight w:val="none"/>
              </w:rPr>
              <w:t>、</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工作频率：13.56MHZ</w:t>
            </w:r>
          </w:p>
          <w:p w14:paraId="715ED4BD">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lang w:val="en-US" w:eastAsia="zh-CN"/>
              </w:rPr>
              <w:t>7</w:t>
            </w:r>
            <w:r>
              <w:rPr>
                <w:rFonts w:hint="eastAsia" w:ascii="仿宋" w:hAnsi="仿宋" w:eastAsia="仿宋" w:cs="宋体"/>
                <w:kern w:val="0"/>
                <w:sz w:val="20"/>
                <w:szCs w:val="20"/>
                <w:highlight w:val="none"/>
              </w:rPr>
              <w:t>、</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操作距离：50mm以内</w:t>
            </w:r>
          </w:p>
          <w:p w14:paraId="4A4299E6">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lang w:val="en-US" w:eastAsia="zh-CN"/>
              </w:rPr>
              <w:t>8</w:t>
            </w:r>
            <w:r>
              <w:rPr>
                <w:rFonts w:hint="eastAsia" w:ascii="仿宋" w:hAnsi="仿宋" w:eastAsia="仿宋" w:cs="宋体"/>
                <w:kern w:val="0"/>
                <w:sz w:val="20"/>
                <w:szCs w:val="20"/>
                <w:highlight w:val="none"/>
              </w:rPr>
              <w:t>、</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通讯方式：TCP/IP总线通讯,10M/100M自适应</w:t>
            </w:r>
          </w:p>
        </w:tc>
        <w:tc>
          <w:tcPr>
            <w:tcW w:w="308" w:type="pct"/>
            <w:tcBorders>
              <w:top w:val="single" w:color="auto" w:sz="4" w:space="0"/>
              <w:left w:val="nil"/>
              <w:bottom w:val="single" w:color="auto" w:sz="4" w:space="0"/>
              <w:right w:val="single" w:color="auto" w:sz="4" w:space="0"/>
            </w:tcBorders>
            <w:shd w:val="clear" w:color="auto" w:fill="auto"/>
            <w:vAlign w:val="center"/>
          </w:tcPr>
          <w:p w14:paraId="20189965">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台</w:t>
            </w:r>
          </w:p>
        </w:tc>
        <w:tc>
          <w:tcPr>
            <w:tcW w:w="251" w:type="pct"/>
            <w:tcBorders>
              <w:top w:val="single" w:color="auto" w:sz="4" w:space="0"/>
              <w:left w:val="nil"/>
              <w:bottom w:val="single" w:color="auto" w:sz="4" w:space="0"/>
              <w:right w:val="single" w:color="auto" w:sz="4" w:space="0"/>
            </w:tcBorders>
            <w:shd w:val="clear" w:color="auto" w:fill="auto"/>
            <w:noWrap/>
            <w:vAlign w:val="center"/>
          </w:tcPr>
          <w:p w14:paraId="34455A44">
            <w:pPr>
              <w:widowControl/>
              <w:shd w:val="clear"/>
              <w:jc w:val="center"/>
              <w:rPr>
                <w:rFonts w:hint="default" w:ascii="仿宋" w:hAnsi="仿宋" w:eastAsia="仿宋" w:cs="宋体"/>
                <w:kern w:val="0"/>
                <w:sz w:val="20"/>
                <w:szCs w:val="20"/>
                <w:highlight w:val="none"/>
                <w:lang w:val="en-US" w:eastAsia="zh-CN"/>
              </w:rPr>
            </w:pPr>
            <w:r>
              <w:rPr>
                <w:rFonts w:hint="eastAsia" w:ascii="仿宋" w:hAnsi="仿宋" w:eastAsia="仿宋" w:cs="宋体"/>
                <w:kern w:val="0"/>
                <w:sz w:val="20"/>
                <w:szCs w:val="20"/>
                <w:highlight w:val="none"/>
                <w:lang w:val="en-US" w:eastAsia="zh-CN"/>
              </w:rPr>
              <w:t>10</w:t>
            </w:r>
          </w:p>
        </w:tc>
      </w:tr>
    </w:tbl>
    <w:p w14:paraId="5360A56D">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p w14:paraId="28AE5DFA">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2、规格及技术要求</w:t>
      </w:r>
    </w:p>
    <w:p w14:paraId="167DAF88">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（1）搭建新服务器环境，备份一卡通数据库，搭建测试环境库（备注：数据服务器、服务器操作系统、数据库管理软件，招标单位自备）；</w:t>
      </w:r>
    </w:p>
    <w:p w14:paraId="37994DAF">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（2）在测试平台上进行软件升级，升级后保留原库中所有数据；</w:t>
      </w:r>
    </w:p>
    <w:p w14:paraId="13130087">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（3）增加在线钱包，切换在线消费模式，消费现金钱包账户转移到在线钱包；</w:t>
      </w:r>
    </w:p>
    <w:p w14:paraId="4AC18EDE">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（4）更换所有消费机，测试消费功能；</w:t>
      </w:r>
    </w:p>
    <w:p w14:paraId="5353B648">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（5）测试库升级完成后，可以择时间进行正式库升级并上线使用。</w:t>
      </w:r>
    </w:p>
    <w:p w14:paraId="2C050D11">
      <w:pPr>
        <w:pageBreakBefore w:val="0"/>
        <w:widowControl w:val="0"/>
        <w:shd w:val="clear"/>
        <w:kinsoku/>
        <w:wordWrap/>
        <w:overflowPunct/>
        <w:topLinePunct w:val="0"/>
        <w:bidi w:val="0"/>
        <w:snapToGrid/>
        <w:spacing w:line="360" w:lineRule="auto"/>
        <w:ind w:left="0" w:leftChars="0" w:firstLine="482"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二、售后及其他要求</w:t>
      </w:r>
    </w:p>
    <w:p w14:paraId="610B7380">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1、售后服务：5年内软件免费维护</w:t>
      </w:r>
    </w:p>
    <w:p w14:paraId="65281B3E">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2、安装地点：中国科学技术大学先进技术研究院内招标人指定位置</w:t>
      </w:r>
    </w:p>
    <w:p w14:paraId="41EA163A">
      <w:pPr>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3、安装时间（含安装调试）：合同签订后15日内</w:t>
      </w:r>
    </w:p>
    <w:p w14:paraId="3FBA6D35">
      <w:pPr>
        <w:shd w:val="clear"/>
        <w:rPr>
          <w:rFonts w:hint="eastAsia" w:ascii="黑体" w:hAnsi="黑体" w:eastAsia="黑体" w:cs="黑体"/>
          <w:sz w:val="28"/>
          <w:szCs w:val="28"/>
          <w:highlight w:val="none"/>
          <w:lang w:val="en-US" w:eastAsia="zh-CN"/>
        </w:rPr>
      </w:pPr>
      <w:r>
        <w:rPr>
          <w:rFonts w:hint="eastAsia" w:ascii="黑体" w:hAnsi="黑体" w:eastAsia="黑体" w:cs="黑体"/>
          <w:bCs w:val="0"/>
          <w:sz w:val="28"/>
          <w:szCs w:val="28"/>
          <w:highlight w:val="none"/>
        </w:rPr>
        <w:br w:type="page"/>
      </w:r>
    </w:p>
    <w:p w14:paraId="197C4D2C">
      <w:pPr>
        <w:pStyle w:val="3"/>
        <w:pageBreakBefore w:val="0"/>
        <w:widowControl w:val="0"/>
        <w:numPr>
          <w:ilvl w:val="0"/>
          <w:numId w:val="3"/>
        </w:numPr>
        <w:shd w:val="clear"/>
        <w:kinsoku/>
        <w:wordWrap/>
        <w:overflowPunct/>
        <w:topLinePunct w:val="0"/>
        <w:bidi w:val="0"/>
        <w:spacing w:before="0" w:beforeLines="0" w:after="0" w:afterLines="0" w:line="240" w:lineRule="auto"/>
        <w:ind w:left="0" w:leftChars="0" w:firstLine="562" w:firstLineChars="200"/>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bCs w:val="0"/>
          <w:sz w:val="28"/>
          <w:szCs w:val="28"/>
          <w:highlight w:val="none"/>
        </w:rPr>
        <w:t xml:space="preserve"> </w:t>
      </w:r>
      <w:bookmarkStart w:id="17" w:name="_Toc12768"/>
      <w:r>
        <w:rPr>
          <w:rFonts w:hint="eastAsia" w:ascii="黑体" w:hAnsi="黑体" w:eastAsia="黑体" w:cs="黑体"/>
          <w:bCs w:val="0"/>
          <w:sz w:val="28"/>
          <w:szCs w:val="28"/>
          <w:highlight w:val="none"/>
        </w:rPr>
        <w:t>报价</w:t>
      </w:r>
      <w:r>
        <w:rPr>
          <w:rFonts w:hint="eastAsia" w:ascii="黑体" w:hAnsi="黑体" w:eastAsia="黑体" w:cs="黑体"/>
          <w:bCs w:val="0"/>
          <w:sz w:val="28"/>
          <w:szCs w:val="28"/>
          <w:highlight w:val="none"/>
          <w:lang w:val="en-US" w:eastAsia="zh-CN"/>
        </w:rPr>
        <w:t>文件格式</w:t>
      </w:r>
      <w:bookmarkEnd w:id="17"/>
    </w:p>
    <w:p w14:paraId="6F7BA3A8">
      <w:pPr>
        <w:pStyle w:val="2"/>
        <w:pageBreakBefore w:val="0"/>
        <w:shd w:val="clear"/>
        <w:kinsoku/>
        <w:wordWrap/>
        <w:overflowPunct/>
        <w:topLinePunct w:val="0"/>
        <w:spacing w:line="240" w:lineRule="auto"/>
        <w:ind w:left="0" w:leftChars="0" w:right="0" w:rightChars="0" w:firstLine="883" w:firstLineChars="2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投标文件</w:t>
      </w:r>
    </w:p>
    <w:p w14:paraId="764EE1F7">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2F76A54A">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A0E9B21">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43D59E2B">
      <w:pPr>
        <w:keepNext w:val="0"/>
        <w:keepLines w:val="0"/>
        <w:pageBreakBefore w:val="0"/>
        <w:widowControl w:val="0"/>
        <w:shd w:val="clear"/>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default" w:ascii="宋体" w:hAnsi="宋体" w:cs="宋体"/>
          <w:b w:val="0"/>
          <w:bCs/>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eastAsia="宋体" w:cs="宋体"/>
          <w:b w:val="0"/>
          <w:bCs/>
          <w:color w:val="auto"/>
          <w:sz w:val="24"/>
          <w:szCs w:val="24"/>
          <w:highlight w:val="none"/>
          <w:u w:val="single"/>
          <w:lang w:val="en-US" w:eastAsia="zh-CN"/>
        </w:rPr>
        <w:t>中国科学技术大学先进技术研究院一卡通系统升级改造采购</w:t>
      </w:r>
      <w:r>
        <w:rPr>
          <w:rFonts w:hint="eastAsia" w:ascii="宋体" w:hAnsi="宋体" w:cs="宋体"/>
          <w:b w:val="0"/>
          <w:bCs/>
          <w:color w:val="auto"/>
          <w:sz w:val="24"/>
          <w:szCs w:val="24"/>
          <w:highlight w:val="none"/>
          <w:u w:val="single"/>
          <w:lang w:val="en-US" w:eastAsia="zh-CN"/>
        </w:rPr>
        <w:t>项目</w:t>
      </w:r>
    </w:p>
    <w:p w14:paraId="69DF11B6">
      <w:pPr>
        <w:keepNext w:val="0"/>
        <w:keepLines w:val="0"/>
        <w:pageBreakBefore w:val="0"/>
        <w:widowControl w:val="0"/>
        <w:shd w:val="clear"/>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投标单位：__________________________（盖章）</w:t>
      </w:r>
    </w:p>
    <w:p w14:paraId="63D7603B">
      <w:pPr>
        <w:keepNext w:val="0"/>
        <w:keepLines w:val="0"/>
        <w:pageBreakBefore w:val="0"/>
        <w:widowControl w:val="0"/>
        <w:shd w:val="clear"/>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企业所有制类别：____________________ 等级</w:t>
      </w:r>
    </w:p>
    <w:p w14:paraId="52F1862E">
      <w:pPr>
        <w:keepNext w:val="0"/>
        <w:keepLines w:val="0"/>
        <w:pageBreakBefore w:val="0"/>
        <w:widowControl w:val="0"/>
        <w:shd w:val="clear"/>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企业法人代表：______________________（盖章）</w:t>
      </w:r>
    </w:p>
    <w:p w14:paraId="5F402CDD">
      <w:pPr>
        <w:keepNext w:val="0"/>
        <w:keepLines w:val="0"/>
        <w:pageBreakBefore w:val="0"/>
        <w:widowControl w:val="0"/>
        <w:shd w:val="clear"/>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both"/>
        <w:textAlignment w:val="auto"/>
        <w:rPr>
          <w:rFonts w:hint="eastAsia" w:ascii="宋体" w:hAnsi="宋体" w:eastAsia="宋体" w:cs="宋体"/>
          <w:color w:val="auto"/>
          <w:sz w:val="24"/>
          <w:highlight w:val="none"/>
        </w:rPr>
      </w:pPr>
    </w:p>
    <w:p w14:paraId="3204E0CF">
      <w:pPr>
        <w:keepNext w:val="0"/>
        <w:keepLines w:val="0"/>
        <w:pageBreakBefore w:val="0"/>
        <w:widowControl w:val="0"/>
        <w:shd w:val="clear"/>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both"/>
        <w:textAlignment w:val="auto"/>
        <w:rPr>
          <w:rFonts w:hint="eastAsia" w:ascii="宋体" w:hAnsi="宋体" w:eastAsia="宋体" w:cs="宋体"/>
          <w:color w:val="auto"/>
          <w:sz w:val="24"/>
          <w:highlight w:val="none"/>
        </w:rPr>
      </w:pPr>
    </w:p>
    <w:p w14:paraId="76C4FE7E">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D5D5BF2">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A7E6FB5">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78478F2">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0507FC47">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4F4B60F">
      <w:pPr>
        <w:pageBreakBefore w:val="0"/>
        <w:shd w:val="clear"/>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AF40A84">
      <w:pPr>
        <w:pageBreakBefore w:val="0"/>
        <w:shd w:val="clear"/>
        <w:kinsoku/>
        <w:wordWrap/>
        <w:overflowPunct/>
        <w:topLinePunct w:val="0"/>
        <w:spacing w:line="240" w:lineRule="auto"/>
        <w:ind w:left="0" w:leftChars="0" w:right="0" w:rightChars="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编制日期：       年   月  日</w:t>
      </w:r>
    </w:p>
    <w:p w14:paraId="04776C10">
      <w:pPr>
        <w:shd w:val="clear"/>
        <w:rPr>
          <w:rFonts w:hint="eastAsia" w:ascii="仿宋" w:hAnsi="仿宋" w:eastAsia="仿宋" w:cs="仿宋"/>
          <w:b/>
          <w:bCs/>
          <w:color w:val="auto"/>
          <w:kern w:val="2"/>
          <w:sz w:val="24"/>
          <w:szCs w:val="24"/>
          <w:highlight w:val="none"/>
          <w:lang w:val="en-US" w:eastAsia="zh-CN" w:bidi="ar-SA"/>
        </w:rPr>
      </w:pPr>
      <w:r>
        <w:rPr>
          <w:rFonts w:hint="eastAsia" w:ascii="宋体" w:hAnsi="宋体" w:eastAsia="宋体" w:cs="宋体"/>
          <w:color w:val="auto"/>
          <w:szCs w:val="24"/>
          <w:highlight w:val="none"/>
        </w:rPr>
        <w:br w:type="page"/>
      </w:r>
    </w:p>
    <w:p w14:paraId="71E8899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lang w:val="en-US" w:eastAsia="zh-CN"/>
        </w:rPr>
        <w:t>报价清单格式</w:t>
      </w:r>
    </w:p>
    <w:p w14:paraId="0DF5B01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4"/>
          <w:szCs w:val="24"/>
          <w:highlight w:val="none"/>
          <w:lang w:val="en-US" w:eastAsia="zh-CN"/>
        </w:rPr>
      </w:pPr>
    </w:p>
    <w:p w14:paraId="7C0E5588">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中国科学技术大学先进技术研究院</w:t>
      </w:r>
      <w:r>
        <w:rPr>
          <w:rFonts w:hint="eastAsia" w:ascii="仿宋" w:hAnsi="仿宋" w:eastAsia="仿宋" w:cs="仿宋"/>
          <w:b w:val="0"/>
          <w:bCs w:val="0"/>
          <w:color w:val="auto"/>
          <w:sz w:val="24"/>
          <w:szCs w:val="24"/>
          <w:highlight w:val="none"/>
          <w:lang w:val="en-US" w:eastAsia="zh-CN"/>
        </w:rPr>
        <w:t>一卡通系统升级改造</w:t>
      </w:r>
      <w:r>
        <w:rPr>
          <w:rFonts w:hint="eastAsia" w:ascii="仿宋" w:hAnsi="仿宋" w:eastAsia="仿宋" w:cs="仿宋"/>
          <w:b w:val="0"/>
          <w:bCs w:val="0"/>
          <w:color w:val="auto"/>
          <w:sz w:val="24"/>
          <w:szCs w:val="24"/>
          <w:highlight w:val="none"/>
        </w:rPr>
        <w:t>采购报价清单</w:t>
      </w:r>
    </w:p>
    <w:tbl>
      <w:tblPr>
        <w:tblStyle w:val="10"/>
        <w:tblW w:w="5377" w:type="pct"/>
        <w:tblInd w:w="0" w:type="dxa"/>
        <w:tblLayout w:type="fixed"/>
        <w:tblCellMar>
          <w:top w:w="0" w:type="dxa"/>
          <w:left w:w="108" w:type="dxa"/>
          <w:bottom w:w="0" w:type="dxa"/>
          <w:right w:w="108" w:type="dxa"/>
        </w:tblCellMar>
      </w:tblPr>
      <w:tblGrid>
        <w:gridCol w:w="618"/>
        <w:gridCol w:w="1167"/>
        <w:gridCol w:w="518"/>
        <w:gridCol w:w="969"/>
        <w:gridCol w:w="3199"/>
        <w:gridCol w:w="425"/>
        <w:gridCol w:w="518"/>
        <w:gridCol w:w="809"/>
        <w:gridCol w:w="943"/>
      </w:tblGrid>
      <w:tr w14:paraId="5A7B6910">
        <w:tblPrEx>
          <w:tblCellMar>
            <w:top w:w="0" w:type="dxa"/>
            <w:left w:w="108" w:type="dxa"/>
            <w:bottom w:w="0" w:type="dxa"/>
            <w:right w:w="108" w:type="dxa"/>
          </w:tblCellMar>
        </w:tblPrEx>
        <w:trPr>
          <w:trHeight w:val="473" w:hRule="atLeast"/>
        </w:trPr>
        <w:tc>
          <w:tcPr>
            <w:tcW w:w="337" w:type="pct"/>
            <w:tcBorders>
              <w:top w:val="single" w:color="auto" w:sz="8" w:space="0"/>
              <w:left w:val="single" w:color="auto" w:sz="8" w:space="0"/>
              <w:bottom w:val="single" w:color="auto" w:sz="8" w:space="0"/>
              <w:right w:val="single" w:color="auto" w:sz="4" w:space="0"/>
            </w:tcBorders>
            <w:shd w:val="clear" w:color="000000" w:fill="auto"/>
            <w:noWrap/>
            <w:vAlign w:val="center"/>
          </w:tcPr>
          <w:p w14:paraId="43D43688">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序号</w:t>
            </w:r>
          </w:p>
        </w:tc>
        <w:tc>
          <w:tcPr>
            <w:tcW w:w="636" w:type="pct"/>
            <w:tcBorders>
              <w:top w:val="single" w:color="auto" w:sz="8" w:space="0"/>
              <w:left w:val="nil"/>
              <w:bottom w:val="single" w:color="auto" w:sz="8" w:space="0"/>
              <w:right w:val="single" w:color="auto" w:sz="4" w:space="0"/>
            </w:tcBorders>
            <w:shd w:val="clear" w:color="000000" w:fill="auto"/>
            <w:noWrap/>
            <w:vAlign w:val="center"/>
          </w:tcPr>
          <w:p w14:paraId="3F3CDE31">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内容</w:t>
            </w:r>
          </w:p>
        </w:tc>
        <w:tc>
          <w:tcPr>
            <w:tcW w:w="282" w:type="pct"/>
            <w:tcBorders>
              <w:top w:val="single" w:color="auto" w:sz="8" w:space="0"/>
              <w:left w:val="nil"/>
              <w:bottom w:val="single" w:color="auto" w:sz="8" w:space="0"/>
              <w:right w:val="single" w:color="auto" w:sz="4" w:space="0"/>
            </w:tcBorders>
            <w:shd w:val="clear" w:color="000000" w:fill="auto"/>
            <w:vAlign w:val="center"/>
          </w:tcPr>
          <w:p w14:paraId="1D24CF07">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品牌</w:t>
            </w:r>
          </w:p>
        </w:tc>
        <w:tc>
          <w:tcPr>
            <w:tcW w:w="528" w:type="pct"/>
            <w:tcBorders>
              <w:top w:val="single" w:color="auto" w:sz="8" w:space="0"/>
              <w:left w:val="nil"/>
              <w:bottom w:val="single" w:color="auto" w:sz="8" w:space="0"/>
              <w:right w:val="single" w:color="auto" w:sz="4" w:space="0"/>
            </w:tcBorders>
            <w:shd w:val="clear" w:color="000000" w:fill="auto"/>
            <w:noWrap/>
            <w:vAlign w:val="center"/>
          </w:tcPr>
          <w:p w14:paraId="13B52F53">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型号</w:t>
            </w:r>
          </w:p>
          <w:p w14:paraId="2826EF20">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规格</w:t>
            </w:r>
          </w:p>
        </w:tc>
        <w:tc>
          <w:tcPr>
            <w:tcW w:w="1745" w:type="pct"/>
            <w:tcBorders>
              <w:top w:val="single" w:color="auto" w:sz="8" w:space="0"/>
              <w:left w:val="nil"/>
              <w:bottom w:val="single" w:color="auto" w:sz="8" w:space="0"/>
              <w:right w:val="single" w:color="auto" w:sz="4" w:space="0"/>
            </w:tcBorders>
            <w:shd w:val="clear" w:color="000000" w:fill="auto"/>
            <w:noWrap/>
            <w:vAlign w:val="center"/>
          </w:tcPr>
          <w:p w14:paraId="78B05F36">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技术参数</w:t>
            </w:r>
          </w:p>
        </w:tc>
        <w:tc>
          <w:tcPr>
            <w:tcW w:w="231" w:type="pct"/>
            <w:tcBorders>
              <w:top w:val="single" w:color="auto" w:sz="8" w:space="0"/>
              <w:left w:val="nil"/>
              <w:bottom w:val="single" w:color="auto" w:sz="8" w:space="0"/>
              <w:right w:val="single" w:color="auto" w:sz="4" w:space="0"/>
            </w:tcBorders>
            <w:shd w:val="clear" w:color="000000" w:fill="auto"/>
            <w:noWrap/>
            <w:vAlign w:val="center"/>
          </w:tcPr>
          <w:p w14:paraId="21418A7D">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单位</w:t>
            </w:r>
          </w:p>
        </w:tc>
        <w:tc>
          <w:tcPr>
            <w:tcW w:w="282" w:type="pct"/>
            <w:tcBorders>
              <w:top w:val="single" w:color="auto" w:sz="8" w:space="0"/>
              <w:left w:val="nil"/>
              <w:bottom w:val="single" w:color="auto" w:sz="8" w:space="0"/>
              <w:right w:val="single" w:color="auto" w:sz="4" w:space="0"/>
            </w:tcBorders>
            <w:shd w:val="clear" w:color="000000" w:fill="auto"/>
            <w:noWrap/>
            <w:vAlign w:val="center"/>
          </w:tcPr>
          <w:p w14:paraId="6A6A983A">
            <w:pPr>
              <w:widowControl/>
              <w:shd w:val="clear"/>
              <w:jc w:val="center"/>
              <w:rPr>
                <w:rFonts w:hint="eastAsia" w:ascii="仿宋" w:hAnsi="仿宋" w:eastAsia="仿宋" w:cs="宋体"/>
                <w:b/>
                <w:bCs/>
                <w:color w:val="auto"/>
                <w:kern w:val="0"/>
                <w:sz w:val="20"/>
                <w:szCs w:val="20"/>
                <w:highlight w:val="none"/>
              </w:rPr>
            </w:pPr>
            <w:r>
              <w:rPr>
                <w:rFonts w:hint="eastAsia" w:ascii="仿宋" w:hAnsi="仿宋" w:eastAsia="仿宋" w:cs="宋体"/>
                <w:b/>
                <w:bCs/>
                <w:color w:val="auto"/>
                <w:kern w:val="0"/>
                <w:sz w:val="20"/>
                <w:szCs w:val="20"/>
                <w:highlight w:val="none"/>
              </w:rPr>
              <w:t>数量</w:t>
            </w:r>
          </w:p>
        </w:tc>
        <w:tc>
          <w:tcPr>
            <w:tcW w:w="441" w:type="pct"/>
            <w:tcBorders>
              <w:top w:val="single" w:color="auto" w:sz="8" w:space="0"/>
              <w:left w:val="nil"/>
              <w:bottom w:val="single" w:color="auto" w:sz="8" w:space="0"/>
              <w:right w:val="single" w:color="auto" w:sz="4" w:space="0"/>
            </w:tcBorders>
            <w:shd w:val="clear" w:color="000000" w:fill="auto"/>
            <w:noWrap/>
            <w:vAlign w:val="center"/>
          </w:tcPr>
          <w:p w14:paraId="1084776B">
            <w:pPr>
              <w:widowControl/>
              <w:shd w:val="clear"/>
              <w:jc w:val="center"/>
              <w:rPr>
                <w:rFonts w:hint="default" w:ascii="仿宋" w:hAnsi="仿宋" w:eastAsia="仿宋" w:cs="宋体"/>
                <w:b/>
                <w:bCs/>
                <w:color w:val="auto"/>
                <w:kern w:val="0"/>
                <w:sz w:val="20"/>
                <w:szCs w:val="20"/>
                <w:highlight w:val="none"/>
                <w:lang w:val="en-US" w:eastAsia="zh-CN"/>
              </w:rPr>
            </w:pPr>
            <w:r>
              <w:rPr>
                <w:rFonts w:hint="eastAsia" w:ascii="仿宋" w:hAnsi="仿宋" w:eastAsia="仿宋" w:cs="宋体"/>
                <w:b/>
                <w:bCs/>
                <w:color w:val="auto"/>
                <w:kern w:val="0"/>
                <w:sz w:val="20"/>
                <w:szCs w:val="20"/>
                <w:highlight w:val="none"/>
                <w:lang w:val="en-US" w:eastAsia="zh-CN"/>
              </w:rPr>
              <w:t>单价</w:t>
            </w:r>
          </w:p>
        </w:tc>
        <w:tc>
          <w:tcPr>
            <w:tcW w:w="514" w:type="pct"/>
            <w:tcBorders>
              <w:top w:val="single" w:color="auto" w:sz="8" w:space="0"/>
              <w:left w:val="nil"/>
              <w:bottom w:val="single" w:color="auto" w:sz="8" w:space="0"/>
              <w:right w:val="single" w:color="auto" w:sz="4" w:space="0"/>
            </w:tcBorders>
            <w:shd w:val="clear" w:color="000000" w:fill="auto"/>
            <w:noWrap/>
            <w:vAlign w:val="center"/>
          </w:tcPr>
          <w:p w14:paraId="16B88DD9">
            <w:pPr>
              <w:widowControl/>
              <w:shd w:val="clear"/>
              <w:jc w:val="center"/>
              <w:rPr>
                <w:rFonts w:hint="default" w:ascii="仿宋" w:hAnsi="仿宋" w:eastAsia="仿宋" w:cs="宋体"/>
                <w:b/>
                <w:bCs/>
                <w:color w:val="auto"/>
                <w:kern w:val="0"/>
                <w:sz w:val="20"/>
                <w:szCs w:val="20"/>
                <w:highlight w:val="none"/>
                <w:lang w:val="en-US" w:eastAsia="zh-CN"/>
              </w:rPr>
            </w:pPr>
            <w:r>
              <w:rPr>
                <w:rFonts w:hint="eastAsia" w:ascii="仿宋" w:hAnsi="仿宋" w:eastAsia="仿宋" w:cs="宋体"/>
                <w:b/>
                <w:bCs/>
                <w:color w:val="auto"/>
                <w:kern w:val="0"/>
                <w:sz w:val="20"/>
                <w:szCs w:val="20"/>
                <w:highlight w:val="none"/>
                <w:lang w:val="en-US" w:eastAsia="zh-CN"/>
              </w:rPr>
              <w:t>金额</w:t>
            </w:r>
          </w:p>
        </w:tc>
      </w:tr>
      <w:tr w14:paraId="26CDCC1A">
        <w:tblPrEx>
          <w:tblCellMar>
            <w:top w:w="0" w:type="dxa"/>
            <w:left w:w="108" w:type="dxa"/>
            <w:bottom w:w="0" w:type="dxa"/>
            <w:right w:w="108" w:type="dxa"/>
          </w:tblCellMar>
        </w:tblPrEx>
        <w:trPr>
          <w:trHeight w:val="768" w:hRule="atLeast"/>
        </w:trPr>
        <w:tc>
          <w:tcPr>
            <w:tcW w:w="337" w:type="pct"/>
            <w:tcBorders>
              <w:top w:val="nil"/>
              <w:left w:val="single" w:color="auto" w:sz="8" w:space="0"/>
              <w:bottom w:val="single" w:color="auto" w:sz="4" w:space="0"/>
              <w:right w:val="single" w:color="auto" w:sz="4" w:space="0"/>
            </w:tcBorders>
            <w:shd w:val="clear" w:color="auto" w:fill="auto"/>
            <w:noWrap/>
            <w:vAlign w:val="center"/>
          </w:tcPr>
          <w:p w14:paraId="1AB81F5B">
            <w:pPr>
              <w:widowControl/>
              <w:shd w:val="clear"/>
              <w:jc w:val="center"/>
              <w:rPr>
                <w:rFonts w:hint="eastAsia" w:ascii="仿宋" w:hAnsi="仿宋" w:eastAsia="仿宋" w:cs="宋体"/>
                <w:kern w:val="0"/>
                <w:sz w:val="20"/>
                <w:szCs w:val="20"/>
                <w:highlight w:val="none"/>
                <w:lang w:eastAsia="zh-CN"/>
              </w:rPr>
            </w:pPr>
            <w:r>
              <w:rPr>
                <w:rFonts w:hint="eastAsia" w:ascii="仿宋" w:hAnsi="仿宋" w:eastAsia="仿宋" w:cs="宋体"/>
                <w:kern w:val="0"/>
                <w:sz w:val="20"/>
                <w:szCs w:val="20"/>
                <w:highlight w:val="none"/>
                <w:lang w:val="en-US" w:eastAsia="zh-CN"/>
              </w:rPr>
              <w:t>1</w:t>
            </w:r>
          </w:p>
        </w:tc>
        <w:tc>
          <w:tcPr>
            <w:tcW w:w="636" w:type="pct"/>
            <w:tcBorders>
              <w:top w:val="nil"/>
              <w:left w:val="nil"/>
              <w:bottom w:val="single" w:color="auto" w:sz="8" w:space="0"/>
              <w:right w:val="single" w:color="auto" w:sz="4" w:space="0"/>
            </w:tcBorders>
            <w:shd w:val="clear" w:color="auto" w:fill="auto"/>
            <w:vAlign w:val="center"/>
          </w:tcPr>
          <w:p w14:paraId="2497B4E3">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一卡通平台升级</w:t>
            </w:r>
          </w:p>
        </w:tc>
        <w:tc>
          <w:tcPr>
            <w:tcW w:w="282" w:type="pct"/>
            <w:tcBorders>
              <w:top w:val="nil"/>
              <w:left w:val="nil"/>
              <w:bottom w:val="single" w:color="auto" w:sz="8" w:space="0"/>
              <w:right w:val="single" w:color="auto" w:sz="4" w:space="0"/>
            </w:tcBorders>
            <w:shd w:val="clear" w:color="auto" w:fill="auto"/>
            <w:vAlign w:val="center"/>
          </w:tcPr>
          <w:p w14:paraId="6B031F3C">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达实</w:t>
            </w:r>
          </w:p>
        </w:tc>
        <w:tc>
          <w:tcPr>
            <w:tcW w:w="528" w:type="pct"/>
            <w:tcBorders>
              <w:top w:val="nil"/>
              <w:left w:val="nil"/>
              <w:bottom w:val="single" w:color="auto" w:sz="8" w:space="0"/>
              <w:right w:val="single" w:color="auto" w:sz="4" w:space="0"/>
            </w:tcBorders>
            <w:shd w:val="clear" w:color="auto" w:fill="auto"/>
            <w:vAlign w:val="center"/>
          </w:tcPr>
          <w:p w14:paraId="71D23888">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C3V8</w:t>
            </w:r>
          </w:p>
        </w:tc>
        <w:tc>
          <w:tcPr>
            <w:tcW w:w="1745" w:type="pct"/>
            <w:tcBorders>
              <w:top w:val="nil"/>
              <w:left w:val="nil"/>
              <w:bottom w:val="single" w:color="auto" w:sz="8" w:space="0"/>
              <w:right w:val="single" w:color="auto" w:sz="4" w:space="0"/>
            </w:tcBorders>
            <w:shd w:val="clear" w:color="auto" w:fill="auto"/>
            <w:vAlign w:val="center"/>
          </w:tcPr>
          <w:p w14:paraId="28CF9D70">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定制升级，将现有一卡通平台升级到最新C3V8版本，并保留所有数据，支持在线消费</w:t>
            </w:r>
            <w:r>
              <w:rPr>
                <w:rFonts w:hint="eastAsia" w:ascii="仿宋" w:hAnsi="仿宋" w:eastAsia="仿宋" w:cs="宋体"/>
                <w:kern w:val="0"/>
                <w:sz w:val="20"/>
                <w:szCs w:val="20"/>
                <w:highlight w:val="none"/>
                <w:lang w:val="en-US" w:eastAsia="zh-CN"/>
              </w:rPr>
              <w:t>,支持扩展人脸设备等</w:t>
            </w:r>
            <w:r>
              <w:rPr>
                <w:rFonts w:hint="eastAsia" w:ascii="仿宋" w:hAnsi="仿宋" w:eastAsia="仿宋" w:cs="宋体"/>
                <w:kern w:val="0"/>
                <w:sz w:val="20"/>
                <w:szCs w:val="20"/>
                <w:highlight w:val="none"/>
              </w:rPr>
              <w:t>。</w:t>
            </w:r>
          </w:p>
        </w:tc>
        <w:tc>
          <w:tcPr>
            <w:tcW w:w="231" w:type="pct"/>
            <w:tcBorders>
              <w:top w:val="nil"/>
              <w:left w:val="nil"/>
              <w:bottom w:val="single" w:color="auto" w:sz="8" w:space="0"/>
              <w:right w:val="single" w:color="auto" w:sz="4" w:space="0"/>
            </w:tcBorders>
            <w:shd w:val="clear" w:color="auto" w:fill="auto"/>
            <w:vAlign w:val="center"/>
          </w:tcPr>
          <w:p w14:paraId="3FD7980C">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套</w:t>
            </w:r>
          </w:p>
        </w:tc>
        <w:tc>
          <w:tcPr>
            <w:tcW w:w="282" w:type="pct"/>
            <w:tcBorders>
              <w:top w:val="nil"/>
              <w:left w:val="nil"/>
              <w:bottom w:val="single" w:color="auto" w:sz="8" w:space="0"/>
              <w:right w:val="single" w:color="auto" w:sz="4" w:space="0"/>
            </w:tcBorders>
            <w:shd w:val="clear" w:color="auto" w:fill="auto"/>
            <w:noWrap/>
            <w:vAlign w:val="center"/>
          </w:tcPr>
          <w:p w14:paraId="4CF0CD57">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1</w:t>
            </w:r>
          </w:p>
        </w:tc>
        <w:tc>
          <w:tcPr>
            <w:tcW w:w="441" w:type="pct"/>
            <w:tcBorders>
              <w:top w:val="nil"/>
              <w:left w:val="nil"/>
              <w:bottom w:val="single" w:color="auto" w:sz="8" w:space="0"/>
              <w:right w:val="single" w:color="auto" w:sz="4" w:space="0"/>
            </w:tcBorders>
            <w:shd w:val="clear" w:color="auto" w:fill="auto"/>
            <w:noWrap/>
            <w:vAlign w:val="center"/>
          </w:tcPr>
          <w:p w14:paraId="19FF1AC6">
            <w:pPr>
              <w:widowControl/>
              <w:shd w:val="clear"/>
              <w:jc w:val="center"/>
              <w:rPr>
                <w:rFonts w:hint="default" w:ascii="仿宋" w:hAnsi="仿宋" w:eastAsia="仿宋" w:cs="宋体"/>
                <w:kern w:val="0"/>
                <w:sz w:val="20"/>
                <w:szCs w:val="20"/>
                <w:highlight w:val="none"/>
                <w:lang w:val="en-US" w:eastAsia="zh-CN"/>
              </w:rPr>
            </w:pPr>
          </w:p>
        </w:tc>
        <w:tc>
          <w:tcPr>
            <w:tcW w:w="514" w:type="pct"/>
            <w:tcBorders>
              <w:top w:val="nil"/>
              <w:left w:val="nil"/>
              <w:bottom w:val="single" w:color="auto" w:sz="8" w:space="0"/>
              <w:right w:val="single" w:color="auto" w:sz="4" w:space="0"/>
            </w:tcBorders>
            <w:shd w:val="clear" w:color="auto" w:fill="auto"/>
            <w:noWrap/>
            <w:vAlign w:val="center"/>
          </w:tcPr>
          <w:p w14:paraId="0DDC5EC3">
            <w:pPr>
              <w:widowControl/>
              <w:shd w:val="clear"/>
              <w:jc w:val="center"/>
              <w:rPr>
                <w:rFonts w:hint="default" w:ascii="仿宋" w:hAnsi="仿宋" w:eastAsia="仿宋" w:cs="宋体"/>
                <w:kern w:val="0"/>
                <w:sz w:val="20"/>
                <w:szCs w:val="20"/>
                <w:highlight w:val="none"/>
                <w:lang w:val="en-US" w:eastAsia="zh-CN"/>
              </w:rPr>
            </w:pPr>
          </w:p>
        </w:tc>
      </w:tr>
      <w:tr w14:paraId="6FEB9612">
        <w:tblPrEx>
          <w:tblCellMar>
            <w:top w:w="0" w:type="dxa"/>
            <w:left w:w="108" w:type="dxa"/>
            <w:bottom w:w="0" w:type="dxa"/>
            <w:right w:w="108" w:type="dxa"/>
          </w:tblCellMar>
        </w:tblPrEx>
        <w:trPr>
          <w:trHeight w:val="744" w:hRule="atLeast"/>
        </w:trPr>
        <w:tc>
          <w:tcPr>
            <w:tcW w:w="337" w:type="pct"/>
            <w:tcBorders>
              <w:top w:val="nil"/>
              <w:left w:val="single" w:color="auto" w:sz="8" w:space="0"/>
              <w:bottom w:val="single" w:color="auto" w:sz="4" w:space="0"/>
              <w:right w:val="single" w:color="auto" w:sz="4" w:space="0"/>
            </w:tcBorders>
            <w:shd w:val="clear" w:color="auto" w:fill="auto"/>
            <w:noWrap/>
            <w:vAlign w:val="center"/>
          </w:tcPr>
          <w:p w14:paraId="6E289884">
            <w:pPr>
              <w:widowControl/>
              <w:shd w:val="clear"/>
              <w:jc w:val="center"/>
              <w:rPr>
                <w:rFonts w:hint="eastAsia" w:ascii="仿宋" w:hAnsi="仿宋" w:eastAsia="仿宋" w:cs="宋体"/>
                <w:kern w:val="0"/>
                <w:sz w:val="20"/>
                <w:szCs w:val="20"/>
                <w:highlight w:val="none"/>
                <w:lang w:val="en-GB" w:eastAsia="zh-CN"/>
              </w:rPr>
            </w:pPr>
            <w:r>
              <w:rPr>
                <w:rFonts w:hint="eastAsia" w:ascii="仿宋" w:hAnsi="仿宋" w:eastAsia="仿宋" w:cs="宋体"/>
                <w:kern w:val="0"/>
                <w:sz w:val="20"/>
                <w:szCs w:val="20"/>
                <w:highlight w:val="none"/>
                <w:lang w:val="en-US" w:eastAsia="zh-CN"/>
              </w:rPr>
              <w:t>2</w:t>
            </w:r>
          </w:p>
        </w:tc>
        <w:tc>
          <w:tcPr>
            <w:tcW w:w="636" w:type="pct"/>
            <w:tcBorders>
              <w:top w:val="single" w:color="auto" w:sz="4" w:space="0"/>
              <w:left w:val="nil"/>
              <w:bottom w:val="single" w:color="auto" w:sz="4" w:space="0"/>
              <w:right w:val="single" w:color="auto" w:sz="4" w:space="0"/>
            </w:tcBorders>
            <w:shd w:val="clear" w:color="auto" w:fill="auto"/>
            <w:vAlign w:val="center"/>
          </w:tcPr>
          <w:p w14:paraId="266FECFA">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消费机</w:t>
            </w:r>
          </w:p>
        </w:tc>
        <w:tc>
          <w:tcPr>
            <w:tcW w:w="282" w:type="pct"/>
            <w:tcBorders>
              <w:top w:val="single" w:color="auto" w:sz="4" w:space="0"/>
              <w:left w:val="nil"/>
              <w:bottom w:val="single" w:color="auto" w:sz="4" w:space="0"/>
              <w:right w:val="single" w:color="auto" w:sz="4" w:space="0"/>
            </w:tcBorders>
            <w:shd w:val="clear" w:color="auto" w:fill="auto"/>
            <w:vAlign w:val="center"/>
          </w:tcPr>
          <w:p w14:paraId="2EE2F163">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达实</w:t>
            </w:r>
          </w:p>
        </w:tc>
        <w:tc>
          <w:tcPr>
            <w:tcW w:w="528" w:type="pct"/>
            <w:tcBorders>
              <w:top w:val="single" w:color="auto" w:sz="4" w:space="0"/>
              <w:left w:val="nil"/>
              <w:bottom w:val="single" w:color="auto" w:sz="4" w:space="0"/>
              <w:right w:val="single" w:color="auto" w:sz="4" w:space="0"/>
            </w:tcBorders>
            <w:shd w:val="clear" w:color="auto" w:fill="auto"/>
            <w:vAlign w:val="center"/>
          </w:tcPr>
          <w:p w14:paraId="53533024">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DAC XF4870/R</w:t>
            </w:r>
          </w:p>
        </w:tc>
        <w:tc>
          <w:tcPr>
            <w:tcW w:w="1745" w:type="pct"/>
            <w:tcBorders>
              <w:top w:val="single" w:color="auto" w:sz="4" w:space="0"/>
              <w:left w:val="nil"/>
              <w:bottom w:val="single" w:color="auto" w:sz="4" w:space="0"/>
              <w:right w:val="single" w:color="auto" w:sz="4" w:space="0"/>
            </w:tcBorders>
            <w:shd w:val="clear" w:color="auto" w:fill="auto"/>
            <w:vAlign w:val="center"/>
          </w:tcPr>
          <w:p w14:paraId="396AB25D">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1、</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发卡量：100万张，支持100万条黑名单记录，10万条消费记录</w:t>
            </w:r>
          </w:p>
          <w:p w14:paraId="4D497918">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2、</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读写时间：小于1秒</w:t>
            </w:r>
          </w:p>
          <w:p w14:paraId="16B7695C">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3、</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Flash数据保存时间：10年</w:t>
            </w:r>
          </w:p>
          <w:p w14:paraId="1551A785">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4、</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操作温度：－10℃至＋50℃</w:t>
            </w:r>
          </w:p>
          <w:p w14:paraId="78945C86">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5、</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工作电压：外接12V DC，内置7.4V后备电池（选配）</w:t>
            </w:r>
          </w:p>
          <w:p w14:paraId="372E944D">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lang w:val="en-US" w:eastAsia="zh-CN"/>
              </w:rPr>
              <w:t>6</w:t>
            </w:r>
            <w:r>
              <w:rPr>
                <w:rFonts w:hint="eastAsia" w:ascii="仿宋" w:hAnsi="仿宋" w:eastAsia="仿宋" w:cs="宋体"/>
                <w:kern w:val="0"/>
                <w:sz w:val="20"/>
                <w:szCs w:val="20"/>
                <w:highlight w:val="none"/>
              </w:rPr>
              <w:t>、</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工作频率：13.56MHZ</w:t>
            </w:r>
          </w:p>
          <w:p w14:paraId="10FC1E39">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lang w:val="en-US" w:eastAsia="zh-CN"/>
              </w:rPr>
              <w:t>7</w:t>
            </w:r>
            <w:r>
              <w:rPr>
                <w:rFonts w:hint="eastAsia" w:ascii="仿宋" w:hAnsi="仿宋" w:eastAsia="仿宋" w:cs="宋体"/>
                <w:kern w:val="0"/>
                <w:sz w:val="20"/>
                <w:szCs w:val="20"/>
                <w:highlight w:val="none"/>
              </w:rPr>
              <w:t>、</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操作距离：50mm以内</w:t>
            </w:r>
          </w:p>
          <w:p w14:paraId="332038CA">
            <w:pPr>
              <w:widowControl/>
              <w:shd w:val="clear"/>
              <w:jc w:val="left"/>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lang w:val="en-US" w:eastAsia="zh-CN"/>
              </w:rPr>
              <w:t>8</w:t>
            </w:r>
            <w:r>
              <w:rPr>
                <w:rFonts w:hint="eastAsia" w:ascii="仿宋" w:hAnsi="仿宋" w:eastAsia="仿宋" w:cs="宋体"/>
                <w:kern w:val="0"/>
                <w:sz w:val="20"/>
                <w:szCs w:val="20"/>
                <w:highlight w:val="none"/>
              </w:rPr>
              <w:t>、</w:t>
            </w:r>
            <w:r>
              <w:rPr>
                <w:rFonts w:hint="eastAsia" w:ascii="仿宋" w:hAnsi="仿宋" w:eastAsia="仿宋" w:cs="宋体"/>
                <w:kern w:val="0"/>
                <w:sz w:val="20"/>
                <w:szCs w:val="20"/>
                <w:highlight w:val="none"/>
              </w:rPr>
              <w:tab/>
            </w:r>
            <w:r>
              <w:rPr>
                <w:rFonts w:hint="eastAsia" w:ascii="仿宋" w:hAnsi="仿宋" w:eastAsia="仿宋" w:cs="宋体"/>
                <w:kern w:val="0"/>
                <w:sz w:val="20"/>
                <w:szCs w:val="20"/>
                <w:highlight w:val="none"/>
              </w:rPr>
              <w:t>通讯方式：TCP/IP总线通讯,10M/100M自适应</w:t>
            </w:r>
          </w:p>
        </w:tc>
        <w:tc>
          <w:tcPr>
            <w:tcW w:w="231" w:type="pct"/>
            <w:tcBorders>
              <w:top w:val="single" w:color="auto" w:sz="4" w:space="0"/>
              <w:left w:val="nil"/>
              <w:bottom w:val="single" w:color="auto" w:sz="4" w:space="0"/>
              <w:right w:val="single" w:color="auto" w:sz="4" w:space="0"/>
            </w:tcBorders>
            <w:shd w:val="clear" w:color="auto" w:fill="auto"/>
            <w:vAlign w:val="center"/>
          </w:tcPr>
          <w:p w14:paraId="762F6D2E">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rPr>
              <w:t>台</w:t>
            </w:r>
          </w:p>
        </w:tc>
        <w:tc>
          <w:tcPr>
            <w:tcW w:w="282" w:type="pct"/>
            <w:tcBorders>
              <w:top w:val="single" w:color="auto" w:sz="4" w:space="0"/>
              <w:left w:val="nil"/>
              <w:bottom w:val="single" w:color="auto" w:sz="4" w:space="0"/>
              <w:right w:val="single" w:color="auto" w:sz="4" w:space="0"/>
            </w:tcBorders>
            <w:shd w:val="clear" w:color="auto" w:fill="auto"/>
            <w:noWrap/>
            <w:vAlign w:val="center"/>
          </w:tcPr>
          <w:p w14:paraId="147C68B6">
            <w:pPr>
              <w:widowControl/>
              <w:shd w:val="clear"/>
              <w:jc w:val="center"/>
              <w:rPr>
                <w:rFonts w:hint="default" w:ascii="仿宋" w:hAnsi="仿宋" w:eastAsia="仿宋" w:cs="宋体"/>
                <w:kern w:val="0"/>
                <w:sz w:val="20"/>
                <w:szCs w:val="20"/>
                <w:highlight w:val="none"/>
                <w:lang w:val="en-US" w:eastAsia="zh-CN"/>
              </w:rPr>
            </w:pPr>
            <w:r>
              <w:rPr>
                <w:rFonts w:hint="eastAsia" w:ascii="仿宋" w:hAnsi="仿宋" w:eastAsia="仿宋" w:cs="宋体"/>
                <w:kern w:val="0"/>
                <w:sz w:val="20"/>
                <w:szCs w:val="20"/>
                <w:highlight w:val="none"/>
                <w:lang w:val="en-US" w:eastAsia="zh-CN"/>
              </w:rPr>
              <w:t>10</w:t>
            </w:r>
          </w:p>
        </w:tc>
        <w:tc>
          <w:tcPr>
            <w:tcW w:w="441" w:type="pct"/>
            <w:tcBorders>
              <w:top w:val="single" w:color="auto" w:sz="4" w:space="0"/>
              <w:left w:val="nil"/>
              <w:bottom w:val="single" w:color="auto" w:sz="4" w:space="0"/>
              <w:right w:val="single" w:color="auto" w:sz="4" w:space="0"/>
            </w:tcBorders>
            <w:shd w:val="clear" w:color="auto" w:fill="auto"/>
            <w:noWrap/>
            <w:vAlign w:val="center"/>
          </w:tcPr>
          <w:p w14:paraId="72C8E101">
            <w:pPr>
              <w:widowControl/>
              <w:shd w:val="clear"/>
              <w:jc w:val="center"/>
              <w:rPr>
                <w:rFonts w:hint="default" w:ascii="仿宋" w:hAnsi="仿宋" w:eastAsia="仿宋" w:cs="宋体"/>
                <w:kern w:val="0"/>
                <w:sz w:val="20"/>
                <w:szCs w:val="20"/>
                <w:highlight w:val="none"/>
                <w:lang w:val="en-US" w:eastAsia="zh-CN"/>
              </w:rPr>
            </w:pPr>
          </w:p>
        </w:tc>
        <w:tc>
          <w:tcPr>
            <w:tcW w:w="514" w:type="pct"/>
            <w:tcBorders>
              <w:top w:val="single" w:color="auto" w:sz="4" w:space="0"/>
              <w:left w:val="nil"/>
              <w:bottom w:val="single" w:color="auto" w:sz="4" w:space="0"/>
              <w:right w:val="single" w:color="auto" w:sz="4" w:space="0"/>
            </w:tcBorders>
            <w:shd w:val="clear" w:color="auto" w:fill="auto"/>
            <w:noWrap/>
            <w:vAlign w:val="center"/>
          </w:tcPr>
          <w:p w14:paraId="21B4AF20">
            <w:pPr>
              <w:widowControl/>
              <w:shd w:val="clear"/>
              <w:jc w:val="center"/>
              <w:rPr>
                <w:rFonts w:hint="default" w:ascii="仿宋" w:hAnsi="仿宋" w:eastAsia="仿宋" w:cs="宋体"/>
                <w:kern w:val="0"/>
                <w:sz w:val="20"/>
                <w:szCs w:val="20"/>
                <w:highlight w:val="none"/>
                <w:lang w:val="en-US" w:eastAsia="zh-CN"/>
              </w:rPr>
            </w:pPr>
          </w:p>
        </w:tc>
      </w:tr>
      <w:tr w14:paraId="16940179">
        <w:tblPrEx>
          <w:tblCellMar>
            <w:top w:w="0" w:type="dxa"/>
            <w:left w:w="108" w:type="dxa"/>
            <w:bottom w:w="0" w:type="dxa"/>
            <w:right w:w="108" w:type="dxa"/>
          </w:tblCellMar>
        </w:tblPrEx>
        <w:trPr>
          <w:trHeight w:val="744" w:hRule="atLeast"/>
        </w:trPr>
        <w:tc>
          <w:tcPr>
            <w:tcW w:w="17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ACFCAB3">
            <w:pPr>
              <w:widowControl/>
              <w:shd w:val="clear"/>
              <w:jc w:val="center"/>
              <w:rPr>
                <w:rFonts w:hint="eastAsia" w:ascii="仿宋" w:hAnsi="仿宋" w:eastAsia="仿宋" w:cs="宋体"/>
                <w:kern w:val="0"/>
                <w:sz w:val="20"/>
                <w:szCs w:val="20"/>
                <w:highlight w:val="none"/>
              </w:rPr>
            </w:pPr>
            <w:r>
              <w:rPr>
                <w:rFonts w:hint="eastAsia" w:ascii="仿宋" w:hAnsi="仿宋" w:eastAsia="仿宋" w:cs="宋体"/>
                <w:kern w:val="0"/>
                <w:sz w:val="20"/>
                <w:szCs w:val="20"/>
                <w:highlight w:val="none"/>
                <w:lang w:val="en-US" w:eastAsia="zh-CN"/>
              </w:rPr>
              <w:t>合计</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14:paraId="3574333D">
            <w:pPr>
              <w:widowControl/>
              <w:shd w:val="clear"/>
              <w:jc w:val="left"/>
              <w:rPr>
                <w:rFonts w:hint="eastAsia" w:ascii="仿宋" w:hAnsi="仿宋" w:eastAsia="仿宋" w:cs="宋体"/>
                <w:kern w:val="0"/>
                <w:sz w:val="20"/>
                <w:szCs w:val="20"/>
                <w:highlight w:val="none"/>
                <w:lang w:val="en-US" w:eastAsia="zh-CN"/>
              </w:rPr>
            </w:pPr>
          </w:p>
        </w:tc>
        <w:tc>
          <w:tcPr>
            <w:tcW w:w="231" w:type="pct"/>
            <w:tcBorders>
              <w:top w:val="single" w:color="auto" w:sz="4" w:space="0"/>
              <w:left w:val="nil"/>
              <w:bottom w:val="single" w:color="auto" w:sz="8" w:space="0"/>
              <w:right w:val="single" w:color="auto" w:sz="4" w:space="0"/>
            </w:tcBorders>
            <w:shd w:val="clear" w:color="auto" w:fill="auto"/>
            <w:vAlign w:val="center"/>
          </w:tcPr>
          <w:p w14:paraId="0E307D07">
            <w:pPr>
              <w:widowControl/>
              <w:shd w:val="clear"/>
              <w:jc w:val="center"/>
              <w:rPr>
                <w:rFonts w:hint="eastAsia" w:ascii="仿宋" w:hAnsi="仿宋" w:eastAsia="仿宋" w:cs="宋体"/>
                <w:kern w:val="0"/>
                <w:sz w:val="20"/>
                <w:szCs w:val="20"/>
                <w:highlight w:val="none"/>
              </w:rPr>
            </w:pPr>
          </w:p>
        </w:tc>
        <w:tc>
          <w:tcPr>
            <w:tcW w:w="282" w:type="pct"/>
            <w:tcBorders>
              <w:top w:val="single" w:color="auto" w:sz="4" w:space="0"/>
              <w:left w:val="nil"/>
              <w:bottom w:val="single" w:color="auto" w:sz="8" w:space="0"/>
              <w:right w:val="single" w:color="auto" w:sz="4" w:space="0"/>
            </w:tcBorders>
            <w:shd w:val="clear" w:color="auto" w:fill="auto"/>
            <w:noWrap/>
            <w:vAlign w:val="center"/>
          </w:tcPr>
          <w:p w14:paraId="16C39214">
            <w:pPr>
              <w:widowControl/>
              <w:shd w:val="clear"/>
              <w:jc w:val="center"/>
              <w:rPr>
                <w:rFonts w:hint="eastAsia" w:ascii="仿宋" w:hAnsi="仿宋" w:eastAsia="仿宋" w:cs="宋体"/>
                <w:kern w:val="0"/>
                <w:sz w:val="20"/>
                <w:szCs w:val="20"/>
                <w:highlight w:val="none"/>
                <w:lang w:val="en-US" w:eastAsia="zh-CN"/>
              </w:rPr>
            </w:pPr>
          </w:p>
        </w:tc>
        <w:tc>
          <w:tcPr>
            <w:tcW w:w="441" w:type="pct"/>
            <w:tcBorders>
              <w:top w:val="single" w:color="auto" w:sz="4" w:space="0"/>
              <w:left w:val="nil"/>
              <w:bottom w:val="single" w:color="auto" w:sz="8" w:space="0"/>
              <w:right w:val="single" w:color="auto" w:sz="4" w:space="0"/>
            </w:tcBorders>
            <w:shd w:val="clear" w:color="auto" w:fill="auto"/>
            <w:noWrap/>
            <w:vAlign w:val="center"/>
          </w:tcPr>
          <w:p w14:paraId="55105292">
            <w:pPr>
              <w:widowControl/>
              <w:shd w:val="clear"/>
              <w:jc w:val="center"/>
              <w:rPr>
                <w:rFonts w:hint="eastAsia" w:ascii="仿宋" w:hAnsi="仿宋" w:eastAsia="仿宋" w:cs="宋体"/>
                <w:kern w:val="0"/>
                <w:sz w:val="20"/>
                <w:szCs w:val="20"/>
                <w:highlight w:val="none"/>
                <w:lang w:val="en-US" w:eastAsia="zh-CN"/>
              </w:rPr>
            </w:pPr>
          </w:p>
        </w:tc>
        <w:tc>
          <w:tcPr>
            <w:tcW w:w="514" w:type="pct"/>
            <w:tcBorders>
              <w:top w:val="single" w:color="auto" w:sz="4" w:space="0"/>
              <w:left w:val="nil"/>
              <w:bottom w:val="single" w:color="auto" w:sz="8" w:space="0"/>
              <w:right w:val="single" w:color="auto" w:sz="4" w:space="0"/>
            </w:tcBorders>
            <w:shd w:val="clear" w:color="auto" w:fill="auto"/>
            <w:noWrap/>
            <w:vAlign w:val="center"/>
          </w:tcPr>
          <w:p w14:paraId="31B07925">
            <w:pPr>
              <w:widowControl/>
              <w:shd w:val="clear"/>
              <w:jc w:val="center"/>
              <w:rPr>
                <w:rFonts w:hint="default" w:ascii="仿宋" w:hAnsi="仿宋" w:eastAsia="仿宋" w:cs="宋体"/>
                <w:kern w:val="0"/>
                <w:sz w:val="20"/>
                <w:szCs w:val="20"/>
                <w:highlight w:val="none"/>
                <w:lang w:val="en-US" w:eastAsia="zh-CN"/>
              </w:rPr>
            </w:pPr>
          </w:p>
        </w:tc>
      </w:tr>
    </w:tbl>
    <w:p w14:paraId="2913A32A">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sz w:val="24"/>
          <w:szCs w:val="24"/>
          <w:highlight w:val="none"/>
          <w:lang w:val="en-US" w:eastAsia="zh-CN"/>
        </w:rPr>
      </w:pPr>
    </w:p>
    <w:bookmarkEnd w:id="14"/>
    <w:bookmarkEnd w:id="15"/>
    <w:p w14:paraId="75FEE4D8">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1567F8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F803374">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5B4DDB28">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176B071">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报价人名称（盖章）：                     日期：</w:t>
      </w:r>
    </w:p>
    <w:p w14:paraId="5D95A271">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DFA028A">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报价人代表签名：                        联系电话：</w:t>
      </w:r>
    </w:p>
    <w:p w14:paraId="5BC655F0">
      <w:pPr>
        <w:pageBreakBefore w:val="0"/>
        <w:widowControl w:val="0"/>
        <w:shd w:val="clear"/>
        <w:kinsoku/>
        <w:wordWrap/>
        <w:overflowPunct/>
        <w:topLinePunct w:val="0"/>
        <w:bidi w:val="0"/>
        <w:spacing w:line="240" w:lineRule="auto"/>
        <w:ind w:firstLine="480" w:firstLineChars="200"/>
        <w:textAlignment w:val="auto"/>
        <w:rPr>
          <w:rFonts w:hint="eastAsia" w:ascii="仿宋" w:hAnsi="仿宋" w:eastAsia="仿宋" w:cs="仿宋"/>
          <w:b w:val="0"/>
          <w:color w:val="auto"/>
          <w:kern w:val="2"/>
          <w:sz w:val="24"/>
          <w:szCs w:val="24"/>
          <w:highlight w:val="none"/>
          <w:lang w:val="en-US" w:eastAsia="zh-CN" w:bidi="ar-SA"/>
        </w:rPr>
      </w:pPr>
    </w:p>
    <w:p w14:paraId="55AC3C81">
      <w:pPr>
        <w:pageBreakBefore w:val="0"/>
        <w:widowControl w:val="0"/>
        <w:shd w:val="clear"/>
        <w:kinsoku/>
        <w:wordWrap/>
        <w:overflowPunct/>
        <w:topLinePunct w:val="0"/>
        <w:bidi w:val="0"/>
        <w:spacing w:line="240" w:lineRule="auto"/>
        <w:ind w:firstLine="480" w:firstLineChars="200"/>
        <w:textAlignment w:val="auto"/>
        <w:rPr>
          <w:rFonts w:hint="eastAsia" w:ascii="仿宋" w:hAnsi="仿宋" w:eastAsia="仿宋" w:cs="仿宋"/>
          <w:b w:val="0"/>
          <w:color w:val="auto"/>
          <w:kern w:val="2"/>
          <w:sz w:val="24"/>
          <w:szCs w:val="24"/>
          <w:highlight w:val="none"/>
          <w:lang w:val="en-US" w:eastAsia="zh-CN" w:bidi="ar-SA"/>
        </w:rPr>
      </w:pPr>
    </w:p>
    <w:p w14:paraId="3790E93D">
      <w:pPr>
        <w:pStyle w:val="4"/>
        <w:pageBreakBefore w:val="0"/>
        <w:widowControl w:val="0"/>
        <w:shd w:val="clear"/>
        <w:kinsoku/>
        <w:wordWrap/>
        <w:overflowPunct/>
        <w:topLinePunct w:val="0"/>
        <w:bidi w:val="0"/>
        <w:spacing w:before="0" w:after="0" w:line="240" w:lineRule="auto"/>
        <w:ind w:firstLine="480" w:firstLineChars="200"/>
        <w:textAlignment w:val="auto"/>
        <w:rPr>
          <w:rFonts w:hint="eastAsia" w:ascii="仿宋" w:hAnsi="仿宋" w:eastAsia="仿宋" w:cs="仿宋"/>
          <w:b w:val="0"/>
          <w:bCs w:val="0"/>
          <w:color w:val="auto"/>
          <w:sz w:val="24"/>
          <w:szCs w:val="24"/>
          <w:highlight w:val="none"/>
        </w:rPr>
      </w:pPr>
    </w:p>
    <w:p w14:paraId="4B065D48">
      <w:pPr>
        <w:pageBreakBefore w:val="0"/>
        <w:widowControl w:val="0"/>
        <w:shd w:val="clear"/>
        <w:kinsoku/>
        <w:wordWrap/>
        <w:overflowPunct/>
        <w:topLinePunct w:val="0"/>
        <w:bidi w:val="0"/>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br w:type="page"/>
      </w:r>
    </w:p>
    <w:p w14:paraId="2E4746D6">
      <w:pPr>
        <w:pStyle w:val="4"/>
        <w:pageBreakBefore w:val="0"/>
        <w:widowControl w:val="0"/>
        <w:shd w:val="clear"/>
        <w:kinsoku/>
        <w:wordWrap/>
        <w:overflowPunct/>
        <w:topLinePunct w:val="0"/>
        <w:bidi w:val="0"/>
        <w:spacing w:before="0" w:after="0" w:line="240" w:lineRule="auto"/>
        <w:ind w:firstLine="482" w:firstLineChars="200"/>
        <w:jc w:val="left"/>
        <w:textAlignment w:val="auto"/>
        <w:rPr>
          <w:rFonts w:hint="eastAsia" w:ascii="仿宋" w:hAnsi="仿宋" w:eastAsia="仿宋" w:cs="仿宋"/>
          <w:b/>
          <w:bCs/>
          <w:color w:val="auto"/>
          <w:sz w:val="24"/>
          <w:szCs w:val="24"/>
          <w:highlight w:val="none"/>
        </w:rPr>
      </w:pPr>
      <w:bookmarkStart w:id="18" w:name="_Toc21718"/>
      <w:r>
        <w:rPr>
          <w:rFonts w:hint="eastAsia" w:ascii="仿宋" w:hAnsi="仿宋" w:eastAsia="仿宋" w:cs="仿宋"/>
          <w:b/>
          <w:bCs/>
          <w:color w:val="auto"/>
          <w:sz w:val="24"/>
          <w:szCs w:val="24"/>
          <w:highlight w:val="none"/>
        </w:rPr>
        <w:t>二、法定代表人身份证明</w:t>
      </w:r>
      <w:bookmarkEnd w:id="18"/>
    </w:p>
    <w:p w14:paraId="35FF92C5">
      <w:pPr>
        <w:pageBreakBefore w:val="0"/>
        <w:widowControl w:val="0"/>
        <w:shd w:val="clear"/>
        <w:kinsoku/>
        <w:wordWrap/>
        <w:overflowPunct/>
        <w:topLinePunct w:val="0"/>
        <w:bidi w:val="0"/>
        <w:adjustRightInd w:val="0"/>
        <w:snapToGrid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7BF8B8C6">
      <w:pPr>
        <w:pageBreakBefore w:val="0"/>
        <w:widowControl w:val="0"/>
        <w:shd w:val="clear"/>
        <w:kinsoku/>
        <w:wordWrap/>
        <w:overflowPunct/>
        <w:topLinePunct w:val="0"/>
        <w:bidi w:val="0"/>
        <w:adjustRightInd w:val="0"/>
        <w:snapToGrid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5098CA2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法定代表人（单位负责人）身份证明</w:t>
      </w:r>
    </w:p>
    <w:p w14:paraId="42153BC0">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p>
    <w:p w14:paraId="3EE730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3488B4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9583F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33CF19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5BFFDE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1BF8C3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5E79E5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（供应商名称）的法定代表人（单位负责人）。</w:t>
      </w:r>
    </w:p>
    <w:p w14:paraId="3D340F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5C3BB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附：法定代表人（单位负责人）身份证复印件。</w:t>
      </w:r>
    </w:p>
    <w:p w14:paraId="5DB2580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0BE18D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41E69B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7D39E22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71FD8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9" w:name="_GoBack"/>
      <w:bookmarkEnd w:id="19"/>
    </w:p>
    <w:p w14:paraId="28AFC5A0">
      <w:pPr>
        <w:pageBreakBefore w:val="0"/>
        <w:widowControl w:val="0"/>
        <w:numPr>
          <w:ilvl w:val="0"/>
          <w:numId w:val="0"/>
        </w:numPr>
        <w:shd w:val="clear"/>
        <w:kinsoku/>
        <w:wordWrap/>
        <w:overflowPunct/>
        <w:topLinePunct w:val="0"/>
        <w:bidi w:val="0"/>
        <w:spacing w:line="240" w:lineRule="auto"/>
        <w:ind w:left="0" w:lef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rPr>
        <w:t>质量保证和服务承诺书</w:t>
      </w:r>
    </w:p>
    <w:p w14:paraId="0F22E05E">
      <w:pPr>
        <w:pageBreakBefore w:val="0"/>
        <w:widowControl w:val="0"/>
        <w:numPr>
          <w:ilvl w:val="0"/>
          <w:numId w:val="0"/>
        </w:numPr>
        <w:shd w:val="clear"/>
        <w:kinsoku/>
        <w:wordWrap/>
        <w:overflowPunct/>
        <w:topLinePunct w:val="0"/>
        <w:bidi w:val="0"/>
        <w:spacing w:line="240" w:lineRule="auto"/>
        <w:ind w:leftChars="0"/>
        <w:jc w:val="left"/>
        <w:textAlignment w:val="auto"/>
        <w:rPr>
          <w:rFonts w:hint="eastAsia" w:ascii="仿宋" w:hAnsi="仿宋" w:eastAsia="仿宋" w:cs="仿宋"/>
          <w:b/>
          <w:bCs/>
          <w:color w:val="auto"/>
          <w:sz w:val="24"/>
          <w:szCs w:val="24"/>
          <w:highlight w:val="none"/>
        </w:rPr>
      </w:pPr>
    </w:p>
    <w:p w14:paraId="4FFC5C6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质量保证和服务承诺书</w:t>
      </w:r>
    </w:p>
    <w:p w14:paraId="327EF03B">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致：中国科学技术大学先进技术研究院</w:t>
      </w:r>
    </w:p>
    <w:p w14:paraId="1DB935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对于贵方的中国科学技术大学先进技术研究院</w:t>
      </w:r>
      <w:r>
        <w:rPr>
          <w:rFonts w:hint="eastAsia" w:ascii="仿宋" w:hAnsi="仿宋" w:eastAsia="仿宋" w:cs="仿宋"/>
          <w:color w:val="auto"/>
          <w:sz w:val="24"/>
          <w:szCs w:val="24"/>
          <w:highlight w:val="none"/>
          <w:lang w:val="en-US" w:eastAsia="zh-CN"/>
        </w:rPr>
        <w:t>一卡通系统升级改造</w:t>
      </w:r>
      <w:r>
        <w:rPr>
          <w:rFonts w:hint="eastAsia" w:ascii="仿宋" w:hAnsi="仿宋" w:eastAsia="仿宋" w:cs="仿宋"/>
          <w:color w:val="auto"/>
          <w:sz w:val="24"/>
          <w:szCs w:val="24"/>
          <w:highlight w:val="none"/>
        </w:rPr>
        <w:t>采购询价项目（项目编号:</w:t>
      </w:r>
      <w:r>
        <w:rPr>
          <w:rFonts w:hint="eastAsia" w:ascii="仿宋" w:hAnsi="仿宋" w:eastAsia="仿宋" w:cs="仿宋"/>
          <w:color w:val="auto"/>
          <w:sz w:val="24"/>
          <w:szCs w:val="24"/>
          <w:highlight w:val="none"/>
          <w:u w:val="single"/>
          <w:lang w:eastAsia="zh-CN"/>
        </w:rPr>
        <w:t>2025XYY00</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rPr>
        <w:t>），我方已认真阅读询价文件的全部内容，并对本次询价项目作出实质性响应，承诺在报价有效期内具有约束力。如有违约行为，将按规定接受处罚，直至追究法律责任。</w:t>
      </w:r>
    </w:p>
    <w:p w14:paraId="7C8CE79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单位中标，我们将严格遵守询价文件和合同协议条款，不附加任何条件满足全部要求，确保所供产品材料从正品采购渠道进行采购，并承诺我方提供的产品材料在正常使用周期内，如产生该产品耗材非人为原因导致的损坏或故障而造成的一切损失和责任，则由我单位愿承担。</w:t>
      </w:r>
    </w:p>
    <w:p w14:paraId="76B87D6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p>
    <w:p w14:paraId="7F87E91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9E673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18B5CD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报价人名称（盖章）：</w:t>
      </w:r>
      <w:r>
        <w:rPr>
          <w:rFonts w:hint="eastAsia" w:ascii="仿宋" w:hAnsi="仿宋" w:eastAsia="仿宋" w:cs="仿宋"/>
          <w:color w:val="auto"/>
          <w:sz w:val="24"/>
          <w:szCs w:val="24"/>
          <w:highlight w:val="none"/>
          <w:u w:val="single"/>
        </w:rPr>
        <w:t xml:space="preserve">                </w:t>
      </w:r>
    </w:p>
    <w:p w14:paraId="2CAB0D9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281B31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报价代表人（签名）：</w:t>
      </w:r>
      <w:r>
        <w:rPr>
          <w:rFonts w:hint="eastAsia" w:ascii="仿宋" w:hAnsi="仿宋" w:eastAsia="仿宋" w:cs="仿宋"/>
          <w:color w:val="auto"/>
          <w:sz w:val="24"/>
          <w:szCs w:val="24"/>
          <w:highlight w:val="none"/>
          <w:u w:val="single"/>
        </w:rPr>
        <w:t xml:space="preserve">                </w:t>
      </w:r>
    </w:p>
    <w:p w14:paraId="7A1967B1">
      <w:pPr>
        <w:pStyle w:val="9"/>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p>
    <w:p w14:paraId="5C774AA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8DDEAE7">
      <w:pPr>
        <w:pStyle w:val="9"/>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p>
    <w:p w14:paraId="6BAF62A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highlight w:val="none"/>
          <w:lang w:val="en-US" w:eastAsia="zh-CN" w:bidi="ar-SA"/>
        </w:rPr>
      </w:pPr>
    </w:p>
    <w:p w14:paraId="268A2484">
      <w:pPr>
        <w:shd w:val="clear"/>
        <w:rPr>
          <w:highlight w:val="none"/>
        </w:rPr>
      </w:pPr>
      <w:r>
        <w:rPr>
          <w:highlight w:val="none"/>
        </w:rPr>
        <w:br w:type="page"/>
      </w:r>
    </w:p>
    <w:p w14:paraId="54073853">
      <w:pPr>
        <w:numPr>
          <w:ilvl w:val="0"/>
          <w:numId w:val="4"/>
        </w:numPr>
        <w:shd w:val="clear"/>
        <w:rPr>
          <w:rFonts w:hint="eastAsia"/>
          <w:b/>
          <w:bCs/>
          <w:highlight w:val="none"/>
          <w:lang w:val="en-US" w:eastAsia="zh-CN"/>
        </w:rPr>
      </w:pPr>
      <w:r>
        <w:rPr>
          <w:rFonts w:hint="eastAsia"/>
          <w:b/>
          <w:bCs/>
          <w:highlight w:val="none"/>
          <w:lang w:val="en-US" w:eastAsia="zh-CN"/>
        </w:rPr>
        <w:t>其他要求的证明材料</w:t>
      </w:r>
    </w:p>
    <w:p w14:paraId="5DE6AD3D">
      <w:pPr>
        <w:numPr>
          <w:ilvl w:val="0"/>
          <w:numId w:val="0"/>
        </w:numPr>
        <w:shd w:val="clear"/>
        <w:rPr>
          <w:rFonts w:hint="default" w:eastAsia="宋体"/>
          <w:highlight w:val="none"/>
          <w:lang w:val="en-US" w:eastAsia="zh-CN"/>
        </w:rPr>
      </w:pPr>
      <w:r>
        <w:rPr>
          <w:rFonts w:hint="eastAsia"/>
          <w:highlight w:val="none"/>
          <w:lang w:val="en-US" w:eastAsia="zh-CN"/>
        </w:rPr>
        <w:t>格式自拟</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A9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FA5B2">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FA5B2">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2FDF9"/>
    <w:multiLevelType w:val="singleLevel"/>
    <w:tmpl w:val="00E2FDF9"/>
    <w:lvl w:ilvl="0" w:tentative="0">
      <w:start w:val="2"/>
      <w:numFmt w:val="chineseCounting"/>
      <w:suff w:val="space"/>
      <w:lvlText w:val="第%1章"/>
      <w:lvlJc w:val="left"/>
      <w:rPr>
        <w:rFonts w:hint="eastAsia"/>
      </w:rPr>
    </w:lvl>
  </w:abstractNum>
  <w:abstractNum w:abstractNumId="1">
    <w:nsid w:val="130BF285"/>
    <w:multiLevelType w:val="singleLevel"/>
    <w:tmpl w:val="130BF285"/>
    <w:lvl w:ilvl="0" w:tentative="0">
      <w:start w:val="4"/>
      <w:numFmt w:val="chineseCounting"/>
      <w:suff w:val="nothing"/>
      <w:lvlText w:val="%1、"/>
      <w:lvlJc w:val="left"/>
      <w:rPr>
        <w:rFonts w:hint="eastAsia"/>
      </w:rPr>
    </w:lvl>
  </w:abstractNum>
  <w:abstractNum w:abstractNumId="2">
    <w:nsid w:val="35A62A7F"/>
    <w:multiLevelType w:val="singleLevel"/>
    <w:tmpl w:val="35A62A7F"/>
    <w:lvl w:ilvl="0" w:tentative="0">
      <w:start w:val="2"/>
      <w:numFmt w:val="decimal"/>
      <w:lvlText w:val="%1."/>
      <w:lvlJc w:val="left"/>
      <w:pPr>
        <w:tabs>
          <w:tab w:val="left" w:pos="312"/>
        </w:tabs>
      </w:pPr>
    </w:lvl>
  </w:abstractNum>
  <w:abstractNum w:abstractNumId="3">
    <w:nsid w:val="7CB50643"/>
    <w:multiLevelType w:val="singleLevel"/>
    <w:tmpl w:val="7CB50643"/>
    <w:lvl w:ilvl="0" w:tentative="0">
      <w:start w:val="3"/>
      <w:numFmt w:val="chineseCounting"/>
      <w:suff w:val="space"/>
      <w:lvlText w:val="第%1章"/>
      <w:lvlJc w:val="left"/>
      <w:pPr>
        <w:tabs>
          <w:tab w:val="left" w:pos="0"/>
        </w:tabs>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YzA0NjcwYjI3ZmY3YTU3NDQ1YjJiN2NmMjczMTYifQ=="/>
  </w:docVars>
  <w:rsids>
    <w:rsidRoot w:val="7A657262"/>
    <w:rsid w:val="055436FB"/>
    <w:rsid w:val="0A0E378E"/>
    <w:rsid w:val="1193105A"/>
    <w:rsid w:val="15E71A77"/>
    <w:rsid w:val="1DC27412"/>
    <w:rsid w:val="20112FE8"/>
    <w:rsid w:val="22EF3A8B"/>
    <w:rsid w:val="25A27E71"/>
    <w:rsid w:val="2B5369E2"/>
    <w:rsid w:val="2C1562D7"/>
    <w:rsid w:val="33FE365D"/>
    <w:rsid w:val="37EE0313"/>
    <w:rsid w:val="434F58A1"/>
    <w:rsid w:val="476870E2"/>
    <w:rsid w:val="486C139F"/>
    <w:rsid w:val="50315D50"/>
    <w:rsid w:val="53661EEE"/>
    <w:rsid w:val="57330863"/>
    <w:rsid w:val="5F980CC1"/>
    <w:rsid w:val="66783D95"/>
    <w:rsid w:val="6D120A1E"/>
    <w:rsid w:val="6D597B0F"/>
    <w:rsid w:val="6EDD74D5"/>
    <w:rsid w:val="7015097F"/>
    <w:rsid w:val="75C83454"/>
    <w:rsid w:val="778D1552"/>
    <w:rsid w:val="7A657262"/>
    <w:rsid w:val="7E5C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adjustRightInd w:val="0"/>
      <w:spacing w:line="360" w:lineRule="auto"/>
      <w:jc w:val="center"/>
      <w:textAlignment w:val="baseline"/>
      <w:outlineLvl w:val="0"/>
    </w:pPr>
    <w:rPr>
      <w:kern w:val="0"/>
      <w:sz w:val="84"/>
      <w:szCs w:val="20"/>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99"/>
    <w:pPr>
      <w:ind w:firstLine="645"/>
    </w:pPr>
    <w:rPr>
      <w:rFonts w:ascii="楷体_GB2312" w:eastAsia="楷体_GB2312"/>
      <w:sz w:val="32"/>
    </w:rPr>
  </w:style>
  <w:style w:type="paragraph" w:styleId="6">
    <w:name w:val="envelope return"/>
    <w:basedOn w:val="1"/>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2"/>
    <w:basedOn w:val="1"/>
    <w:next w:val="1"/>
    <w:qFormat/>
    <w:uiPriority w:val="0"/>
    <w:pPr>
      <w:ind w:left="420" w:leftChars="200"/>
    </w:pPr>
  </w:style>
  <w:style w:type="paragraph" w:styleId="9">
    <w:name w:val="Body Text First Indent 2"/>
    <w:basedOn w:val="5"/>
    <w:qFormat/>
    <w:uiPriority w:val="0"/>
    <w:pPr>
      <w:spacing w:after="120"/>
      <w:ind w:left="420" w:leftChars="200" w:firstLine="200"/>
    </w:pPr>
    <w:rPr>
      <w:sz w:val="21"/>
    </w:rPr>
  </w:style>
  <w:style w:type="character" w:styleId="12">
    <w:name w:val="Hyperlink"/>
    <w:basedOn w:val="11"/>
    <w:qFormat/>
    <w:uiPriority w:val="0"/>
    <w:rPr>
      <w:color w:val="0000FF"/>
      <w:u w:val="single"/>
    </w:rPr>
  </w:style>
  <w:style w:type="character" w:customStyle="1" w:styleId="13">
    <w:name w:val="fontstyle01"/>
    <w:basedOn w:val="11"/>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2998</Words>
  <Characters>3294</Characters>
  <Lines>0</Lines>
  <Paragraphs>0</Paragraphs>
  <TotalTime>15</TotalTime>
  <ScaleCrop>false</ScaleCrop>
  <LinksUpToDate>false</LinksUpToDate>
  <CharactersWithSpaces>4019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2024-07-19T06:51:00Z</dcterms:created>
  <dc:creator>张小红</dc:creator>
  <cp:lastModifiedBy>小红</cp:lastModifiedBy>
  <cp:lastPrinted>2025-11-12T02:52:40Z</cp:lastPrinted>
  <dcterms:modified xsi:type="dcterms:W3CDTF">2025-11-12T03:11:20Z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4E0503145C724913B28AF29C18A16816_11</vt:lpwstr>
  </property>
  <property fmtid="{D5CDD505-2E9C-101B-9397-08002B2CF9AE}" pid="4" name="KSOTemplateDocerSaveRecord">
    <vt:lpwstr>eyJoZGlkIjoiMjYyYzA0NjcwYjI3ZmY3YTU3NDQ1YjJiN2NmMjczMTYiLCJ1c2VySWQiOiIyOTYwNDM2OTIifQ==</vt:lpwstr>
  </property>
</Properties>
</file>