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3679FB">
      <w:pPr>
        <w:pageBreakBefore w:val="0"/>
        <w:widowControl w:val="0"/>
        <w:kinsoku/>
        <w:wordWrap/>
        <w:overflowPunct/>
        <w:topLinePunct w:val="0"/>
        <w:bidi w:val="0"/>
        <w:spacing w:line="240" w:lineRule="auto"/>
        <w:ind w:firstLine="720" w:firstLineChars="200"/>
        <w:jc w:val="center"/>
        <w:textAlignment w:val="auto"/>
        <w:rPr>
          <w:rFonts w:hint="eastAsia" w:ascii="仿宋" w:hAnsi="仿宋" w:eastAsia="仿宋" w:cs="仿宋"/>
          <w:color w:val="auto"/>
          <w:sz w:val="36"/>
          <w:szCs w:val="36"/>
        </w:rPr>
      </w:pPr>
    </w:p>
    <w:p w14:paraId="1A7D882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48"/>
          <w:szCs w:val="48"/>
        </w:rPr>
      </w:pPr>
      <w:r>
        <w:rPr>
          <w:rFonts w:hint="eastAsia" w:ascii="宋体" w:hAnsi="宋体" w:eastAsia="宋体" w:cs="宋体"/>
          <w:color w:val="auto"/>
          <w:sz w:val="48"/>
          <w:szCs w:val="48"/>
        </w:rPr>
        <w:t>中国科学技术大学先进技术研究院</w:t>
      </w:r>
    </w:p>
    <w:p w14:paraId="0699A6C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48"/>
          <w:szCs w:val="48"/>
        </w:rPr>
      </w:pPr>
      <w:r>
        <w:rPr>
          <w:rFonts w:hint="eastAsia" w:ascii="宋体" w:hAnsi="宋体" w:cs="宋体"/>
          <w:color w:val="auto"/>
          <w:sz w:val="48"/>
          <w:szCs w:val="48"/>
          <w:lang w:val="en-US" w:eastAsia="zh-CN"/>
        </w:rPr>
        <w:t>潜水变26专线电缆故障维修工程</w:t>
      </w:r>
    </w:p>
    <w:p w14:paraId="39DDDD7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黑体" w:hAnsi="黑体" w:eastAsia="黑体" w:cs="黑体"/>
          <w:color w:val="auto"/>
          <w:sz w:val="52"/>
          <w:szCs w:val="52"/>
        </w:rPr>
      </w:pPr>
    </w:p>
    <w:p w14:paraId="1BEC82A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黑体" w:hAnsi="黑体" w:eastAsia="黑体" w:cs="黑体"/>
          <w:color w:val="auto"/>
          <w:sz w:val="52"/>
          <w:szCs w:val="52"/>
        </w:rPr>
      </w:pPr>
    </w:p>
    <w:p w14:paraId="43D7292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黑体" w:hAnsi="黑体" w:eastAsia="黑体" w:cs="黑体"/>
          <w:color w:val="auto"/>
          <w:sz w:val="48"/>
          <w:szCs w:val="48"/>
        </w:rPr>
      </w:pPr>
    </w:p>
    <w:p w14:paraId="5C921D4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48"/>
          <w:szCs w:val="48"/>
        </w:rPr>
      </w:pPr>
      <w:r>
        <w:rPr>
          <w:rFonts w:hint="eastAsia" w:ascii="宋体" w:hAnsi="宋体" w:eastAsia="宋体" w:cs="宋体"/>
          <w:b w:val="0"/>
          <w:bCs w:val="0"/>
          <w:color w:val="auto"/>
          <w:sz w:val="48"/>
          <w:szCs w:val="48"/>
        </w:rPr>
        <w:t>询价文件</w:t>
      </w:r>
    </w:p>
    <w:p w14:paraId="624B06A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52"/>
          <w:szCs w:val="52"/>
        </w:rPr>
      </w:pPr>
    </w:p>
    <w:p w14:paraId="024E483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52"/>
          <w:szCs w:val="52"/>
        </w:rPr>
      </w:pPr>
    </w:p>
    <w:p w14:paraId="476A13F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52"/>
          <w:szCs w:val="52"/>
        </w:rPr>
      </w:pPr>
    </w:p>
    <w:p w14:paraId="189F6FC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52"/>
          <w:szCs w:val="52"/>
        </w:rPr>
      </w:pPr>
    </w:p>
    <w:p w14:paraId="4A9EC83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4"/>
          <w:szCs w:val="24"/>
        </w:rPr>
      </w:pPr>
    </w:p>
    <w:p w14:paraId="7350CB8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采购人：中国科学技术大学先进技术研究院</w:t>
      </w:r>
    </w:p>
    <w:p w14:paraId="7B9FCCD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20</w:t>
      </w:r>
      <w:r>
        <w:rPr>
          <w:rFonts w:hint="eastAsia" w:ascii="宋体" w:hAnsi="宋体" w:cs="宋体"/>
          <w:b w:val="0"/>
          <w:bCs w:val="0"/>
          <w:color w:val="auto"/>
          <w:sz w:val="24"/>
          <w:szCs w:val="24"/>
          <w:lang w:val="en-US" w:eastAsia="zh-CN"/>
        </w:rPr>
        <w:t>26</w:t>
      </w:r>
      <w:r>
        <w:rPr>
          <w:rFonts w:hint="eastAsia" w:ascii="宋体" w:hAnsi="宋体" w:eastAsia="宋体" w:cs="宋体"/>
          <w:b w:val="0"/>
          <w:bCs w:val="0"/>
          <w:color w:val="auto"/>
          <w:sz w:val="24"/>
          <w:szCs w:val="24"/>
        </w:rPr>
        <w:t>年</w:t>
      </w:r>
      <w:r>
        <w:rPr>
          <w:rFonts w:hint="eastAsia" w:ascii="宋体" w:hAnsi="宋体" w:cs="宋体"/>
          <w:b w:val="0"/>
          <w:bCs w:val="0"/>
          <w:color w:val="auto"/>
          <w:sz w:val="24"/>
          <w:szCs w:val="24"/>
          <w:lang w:val="en-US" w:eastAsia="zh-CN"/>
        </w:rPr>
        <w:t>5</w:t>
      </w:r>
      <w:r>
        <w:rPr>
          <w:rFonts w:hint="eastAsia" w:ascii="宋体" w:hAnsi="宋体" w:eastAsia="宋体" w:cs="宋体"/>
          <w:b w:val="0"/>
          <w:bCs w:val="0"/>
          <w:color w:val="auto"/>
          <w:sz w:val="24"/>
          <w:szCs w:val="24"/>
        </w:rPr>
        <w:t>月</w:t>
      </w:r>
    </w:p>
    <w:p w14:paraId="2AF2243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36"/>
          <w:szCs w:val="36"/>
        </w:rPr>
      </w:pPr>
    </w:p>
    <w:p w14:paraId="11505A9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val="0"/>
          <w:bCs w:val="0"/>
          <w:color w:val="auto"/>
          <w:sz w:val="36"/>
          <w:szCs w:val="36"/>
        </w:rPr>
      </w:pPr>
    </w:p>
    <w:p w14:paraId="0659793E">
      <w:pPr>
        <w:pageBreakBefore w:val="0"/>
        <w:widowControl w:val="0"/>
        <w:kinsoku/>
        <w:wordWrap/>
        <w:overflowPunct/>
        <w:topLinePunct w:val="0"/>
        <w:bidi w:val="0"/>
        <w:spacing w:line="240" w:lineRule="auto"/>
        <w:ind w:firstLine="480" w:firstLineChars="200"/>
        <w:textAlignment w:val="auto"/>
        <w:rPr>
          <w:rFonts w:hint="eastAsia" w:ascii="仿宋" w:hAnsi="仿宋" w:eastAsia="仿宋" w:cs="仿宋"/>
          <w:color w:val="auto"/>
          <w:sz w:val="24"/>
          <w:szCs w:val="24"/>
        </w:rPr>
      </w:pPr>
    </w:p>
    <w:p w14:paraId="16B96115">
      <w:pPr>
        <w:pStyle w:val="8"/>
        <w:pageBreakBefore w:val="0"/>
        <w:widowControl w:val="0"/>
        <w:kinsoku/>
        <w:wordWrap/>
        <w:overflowPunct/>
        <w:topLinePunct w:val="0"/>
        <w:bidi w:val="0"/>
        <w:spacing w:after="0" w:line="240" w:lineRule="auto"/>
        <w:ind w:firstLine="480" w:firstLineChars="200"/>
        <w:textAlignment w:val="auto"/>
        <w:rPr>
          <w:rFonts w:hint="eastAsia" w:ascii="仿宋" w:hAnsi="仿宋" w:eastAsia="仿宋" w:cs="仿宋"/>
          <w:color w:val="auto"/>
          <w:sz w:val="24"/>
          <w:szCs w:val="24"/>
        </w:rPr>
      </w:pPr>
    </w:p>
    <w:p w14:paraId="064285CF">
      <w:pPr>
        <w:pStyle w:val="8"/>
        <w:pageBreakBefore w:val="0"/>
        <w:widowControl w:val="0"/>
        <w:kinsoku/>
        <w:wordWrap/>
        <w:overflowPunct/>
        <w:topLinePunct w:val="0"/>
        <w:bidi w:val="0"/>
        <w:spacing w:after="0" w:line="240" w:lineRule="auto"/>
        <w:ind w:firstLine="480" w:firstLineChars="200"/>
        <w:textAlignment w:val="auto"/>
        <w:rPr>
          <w:rFonts w:hint="eastAsia" w:ascii="仿宋" w:hAnsi="仿宋" w:eastAsia="仿宋" w:cs="仿宋"/>
          <w:color w:val="auto"/>
          <w:sz w:val="24"/>
          <w:szCs w:val="24"/>
        </w:rPr>
      </w:pPr>
    </w:p>
    <w:p w14:paraId="7FFD75E3">
      <w:pPr>
        <w:pStyle w:val="8"/>
        <w:pageBreakBefore w:val="0"/>
        <w:widowControl w:val="0"/>
        <w:kinsoku/>
        <w:wordWrap/>
        <w:overflowPunct/>
        <w:topLinePunct w:val="0"/>
        <w:bidi w:val="0"/>
        <w:spacing w:after="0" w:line="240" w:lineRule="auto"/>
        <w:ind w:firstLine="480" w:firstLineChars="200"/>
        <w:textAlignment w:val="auto"/>
        <w:rPr>
          <w:rFonts w:hint="eastAsia" w:ascii="仿宋" w:hAnsi="仿宋" w:eastAsia="仿宋" w:cs="仿宋"/>
          <w:color w:val="auto"/>
          <w:sz w:val="24"/>
          <w:szCs w:val="24"/>
        </w:rPr>
      </w:pPr>
    </w:p>
    <w:p w14:paraId="19795164">
      <w:pPr>
        <w:pStyle w:val="8"/>
        <w:pageBreakBefore w:val="0"/>
        <w:widowControl w:val="0"/>
        <w:kinsoku/>
        <w:wordWrap/>
        <w:overflowPunct/>
        <w:topLinePunct w:val="0"/>
        <w:bidi w:val="0"/>
        <w:spacing w:after="0" w:line="240" w:lineRule="auto"/>
        <w:ind w:firstLine="480" w:firstLineChars="200"/>
        <w:textAlignment w:val="auto"/>
        <w:rPr>
          <w:rFonts w:hint="eastAsia" w:ascii="仿宋" w:hAnsi="仿宋" w:eastAsia="仿宋" w:cs="仿宋"/>
          <w:color w:val="auto"/>
          <w:sz w:val="24"/>
          <w:szCs w:val="24"/>
        </w:rPr>
      </w:pPr>
    </w:p>
    <w:p w14:paraId="7E540B8C">
      <w:pPr>
        <w:rPr>
          <w:rFonts w:hint="eastAsia" w:ascii="仿宋" w:hAnsi="仿宋" w:eastAsia="仿宋" w:cs="仿宋"/>
          <w:b/>
          <w:bCs/>
          <w:color w:val="auto"/>
          <w:sz w:val="24"/>
          <w:szCs w:val="24"/>
        </w:rPr>
      </w:pPr>
      <w:r>
        <w:rPr>
          <w:rFonts w:hint="eastAsia" w:ascii="仿宋" w:hAnsi="仿宋" w:eastAsia="仿宋" w:cs="仿宋"/>
          <w:b/>
          <w:bCs/>
          <w:color w:val="auto"/>
          <w:sz w:val="24"/>
          <w:szCs w:val="24"/>
        </w:rPr>
        <w:br w:type="page"/>
      </w:r>
    </w:p>
    <w:p w14:paraId="699111D6">
      <w:pPr>
        <w:pageBreakBefore w:val="0"/>
        <w:widowControl w:val="0"/>
        <w:kinsoku/>
        <w:wordWrap/>
        <w:overflowPunct/>
        <w:topLinePunct w:val="0"/>
        <w:bidi w:val="0"/>
        <w:spacing w:line="240" w:lineRule="auto"/>
        <w:ind w:firstLine="482" w:firstLineChars="200"/>
        <w:jc w:val="center"/>
        <w:textAlignment w:val="auto"/>
        <w:rPr>
          <w:rFonts w:hint="eastAsia" w:ascii="仿宋" w:hAnsi="仿宋" w:eastAsia="仿宋" w:cs="仿宋"/>
          <w:b/>
          <w:bCs/>
          <w:color w:val="auto"/>
          <w:sz w:val="24"/>
          <w:szCs w:val="24"/>
        </w:rPr>
      </w:pPr>
    </w:p>
    <w:p w14:paraId="04F54B29">
      <w:pPr>
        <w:pageBreakBefore w:val="0"/>
        <w:widowControl w:val="0"/>
        <w:kinsoku/>
        <w:wordWrap/>
        <w:overflowPunct/>
        <w:topLinePunct w:val="0"/>
        <w:bidi w:val="0"/>
        <w:spacing w:line="240" w:lineRule="auto"/>
        <w:ind w:firstLine="562" w:firstLineChars="200"/>
        <w:jc w:val="center"/>
        <w:textAlignment w:val="auto"/>
        <w:rPr>
          <w:rFonts w:hint="eastAsia" w:ascii="仿宋" w:hAnsi="仿宋" w:eastAsia="仿宋" w:cs="仿宋"/>
          <w:b/>
          <w:color w:val="auto"/>
          <w:sz w:val="28"/>
          <w:szCs w:val="28"/>
        </w:rPr>
      </w:pPr>
      <w:r>
        <w:rPr>
          <w:rFonts w:hint="eastAsia" w:ascii="仿宋" w:hAnsi="仿宋" w:eastAsia="仿宋" w:cs="仿宋"/>
          <w:b/>
          <w:color w:val="auto"/>
          <w:sz w:val="28"/>
          <w:szCs w:val="28"/>
        </w:rPr>
        <w:t>目  录</w:t>
      </w:r>
    </w:p>
    <w:p w14:paraId="19D91CBE">
      <w:pPr>
        <w:pageBreakBefore w:val="0"/>
        <w:widowControl w:val="0"/>
        <w:kinsoku/>
        <w:wordWrap/>
        <w:overflowPunct/>
        <w:topLinePunct w:val="0"/>
        <w:bidi w:val="0"/>
        <w:spacing w:line="240" w:lineRule="auto"/>
        <w:ind w:firstLine="482" w:firstLineChars="200"/>
        <w:jc w:val="center"/>
        <w:textAlignment w:val="auto"/>
        <w:rPr>
          <w:rFonts w:hint="eastAsia" w:ascii="仿宋" w:hAnsi="仿宋" w:eastAsia="仿宋" w:cs="仿宋"/>
          <w:b/>
          <w:color w:val="auto"/>
          <w:sz w:val="24"/>
          <w:szCs w:val="24"/>
        </w:rPr>
      </w:pPr>
    </w:p>
    <w:p w14:paraId="76C2530A">
      <w:pPr>
        <w:pStyle w:val="7"/>
        <w:keepNext w:val="0"/>
        <w:keepLines w:val="0"/>
        <w:pageBreakBefore w:val="0"/>
        <w:widowControl w:val="0"/>
        <w:tabs>
          <w:tab w:val="right" w:leader="dot" w:pos="8306"/>
        </w:tabs>
        <w:kinsoku/>
        <w:wordWrap/>
        <w:overflowPunct/>
        <w:topLinePunct w:val="0"/>
        <w:autoSpaceDE/>
        <w:autoSpaceDN/>
        <w:bidi w:val="0"/>
        <w:adjustRightInd/>
        <w:snapToGrid/>
        <w:spacing w:line="480" w:lineRule="auto"/>
        <w:textAlignment w:val="auto"/>
        <w:rPr>
          <w:rFonts w:hint="eastAsia" w:ascii="仿宋" w:hAnsi="仿宋" w:eastAsia="仿宋" w:cs="仿宋"/>
          <w:sz w:val="24"/>
          <w:szCs w:val="24"/>
        </w:rPr>
      </w:pP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TOC \o "1-3" \h \z </w:instrText>
      </w:r>
      <w:r>
        <w:rPr>
          <w:rFonts w:hint="eastAsia" w:ascii="仿宋" w:hAnsi="仿宋" w:eastAsia="仿宋" w:cs="仿宋"/>
          <w:color w:val="auto"/>
          <w:sz w:val="24"/>
          <w:szCs w:val="24"/>
        </w:rPr>
        <w:fldChar w:fldCharType="separate"/>
      </w:r>
      <w:r>
        <w:rPr>
          <w:rFonts w:hint="eastAsia" w:ascii="仿宋" w:hAnsi="仿宋" w:eastAsia="仿宋" w:cs="仿宋"/>
          <w:color w:val="auto"/>
          <w:sz w:val="24"/>
          <w:szCs w:val="24"/>
        </w:rPr>
        <w:fldChar w:fldCharType="begin"/>
      </w:r>
      <w:r>
        <w:rPr>
          <w:rFonts w:hint="eastAsia" w:ascii="仿宋" w:hAnsi="仿宋" w:eastAsia="仿宋" w:cs="仿宋"/>
          <w:sz w:val="24"/>
          <w:szCs w:val="24"/>
        </w:rPr>
        <w:instrText xml:space="preserve"> HYPERLINK \l _Toc10754 </w:instrText>
      </w:r>
      <w:r>
        <w:rPr>
          <w:rFonts w:hint="eastAsia" w:ascii="仿宋" w:hAnsi="仿宋" w:eastAsia="仿宋" w:cs="仿宋"/>
          <w:sz w:val="24"/>
          <w:szCs w:val="24"/>
        </w:rPr>
        <w:fldChar w:fldCharType="separate"/>
      </w:r>
      <w:r>
        <w:rPr>
          <w:rFonts w:hint="eastAsia" w:ascii="仿宋" w:hAnsi="仿宋" w:eastAsia="仿宋" w:cs="仿宋"/>
          <w:bCs w:val="0"/>
          <w:sz w:val="24"/>
          <w:szCs w:val="24"/>
        </w:rPr>
        <w:t>第</w:t>
      </w:r>
      <w:r>
        <w:rPr>
          <w:rFonts w:hint="eastAsia" w:ascii="仿宋" w:hAnsi="仿宋" w:eastAsia="仿宋" w:cs="仿宋"/>
          <w:bCs w:val="0"/>
          <w:sz w:val="24"/>
          <w:szCs w:val="24"/>
          <w:lang w:val="en-US" w:eastAsia="zh-CN"/>
        </w:rPr>
        <w:t>一章</w:t>
      </w:r>
      <w:r>
        <w:rPr>
          <w:rFonts w:hint="eastAsia" w:ascii="仿宋" w:hAnsi="仿宋" w:eastAsia="仿宋" w:cs="仿宋"/>
          <w:bCs w:val="0"/>
          <w:sz w:val="24"/>
          <w:szCs w:val="24"/>
        </w:rPr>
        <w:t xml:space="preserve">  </w:t>
      </w:r>
      <w:r>
        <w:rPr>
          <w:rFonts w:hint="eastAsia" w:ascii="仿宋" w:hAnsi="仿宋" w:eastAsia="仿宋" w:cs="仿宋"/>
          <w:bCs w:val="0"/>
          <w:sz w:val="24"/>
          <w:szCs w:val="24"/>
          <w:lang w:val="en-US" w:eastAsia="zh-CN"/>
        </w:rPr>
        <w:t>询价公告</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_Toc10754 \h </w:instrText>
      </w:r>
      <w:r>
        <w:rPr>
          <w:rFonts w:hint="eastAsia" w:ascii="仿宋" w:hAnsi="仿宋" w:eastAsia="仿宋" w:cs="仿宋"/>
          <w:sz w:val="24"/>
          <w:szCs w:val="24"/>
        </w:rPr>
        <w:fldChar w:fldCharType="separate"/>
      </w:r>
      <w:r>
        <w:rPr>
          <w:rFonts w:hint="eastAsia" w:ascii="仿宋" w:hAnsi="仿宋" w:eastAsia="仿宋" w:cs="仿宋"/>
          <w:sz w:val="24"/>
          <w:szCs w:val="24"/>
        </w:rPr>
        <w:t>1</w:t>
      </w:r>
      <w:r>
        <w:rPr>
          <w:rFonts w:hint="eastAsia" w:ascii="仿宋" w:hAnsi="仿宋" w:eastAsia="仿宋" w:cs="仿宋"/>
          <w:sz w:val="24"/>
          <w:szCs w:val="24"/>
        </w:rPr>
        <w:fldChar w:fldCharType="end"/>
      </w:r>
      <w:r>
        <w:rPr>
          <w:rFonts w:hint="eastAsia" w:ascii="仿宋" w:hAnsi="仿宋" w:eastAsia="仿宋" w:cs="仿宋"/>
          <w:color w:val="auto"/>
          <w:sz w:val="24"/>
          <w:szCs w:val="24"/>
        </w:rPr>
        <w:fldChar w:fldCharType="end"/>
      </w:r>
    </w:p>
    <w:p w14:paraId="7AABB744">
      <w:pPr>
        <w:pStyle w:val="7"/>
        <w:keepNext w:val="0"/>
        <w:keepLines w:val="0"/>
        <w:pageBreakBefore w:val="0"/>
        <w:widowControl w:val="0"/>
        <w:tabs>
          <w:tab w:val="right" w:leader="dot" w:pos="8306"/>
        </w:tabs>
        <w:kinsoku/>
        <w:wordWrap/>
        <w:overflowPunct/>
        <w:topLinePunct w:val="0"/>
        <w:autoSpaceDE/>
        <w:autoSpaceDN/>
        <w:bidi w:val="0"/>
        <w:adjustRightInd/>
        <w:snapToGrid/>
        <w:spacing w:line="480" w:lineRule="auto"/>
        <w:textAlignment w:val="auto"/>
        <w:rPr>
          <w:rFonts w:hint="eastAsia" w:ascii="仿宋" w:hAnsi="仿宋" w:eastAsia="仿宋" w:cs="仿宋"/>
          <w:sz w:val="24"/>
          <w:szCs w:val="24"/>
        </w:rPr>
      </w:pPr>
      <w:r>
        <w:rPr>
          <w:rFonts w:hint="eastAsia" w:ascii="仿宋" w:hAnsi="仿宋" w:eastAsia="仿宋" w:cs="仿宋"/>
          <w:color w:val="auto"/>
          <w:sz w:val="24"/>
          <w:szCs w:val="24"/>
        </w:rPr>
        <w:fldChar w:fldCharType="begin"/>
      </w:r>
      <w:r>
        <w:rPr>
          <w:rFonts w:hint="eastAsia" w:ascii="仿宋" w:hAnsi="仿宋" w:eastAsia="仿宋" w:cs="仿宋"/>
          <w:sz w:val="24"/>
          <w:szCs w:val="24"/>
        </w:rPr>
        <w:instrText xml:space="preserve"> HYPERLINK \l _Toc29343 </w:instrText>
      </w:r>
      <w:r>
        <w:rPr>
          <w:rFonts w:hint="eastAsia" w:ascii="仿宋" w:hAnsi="仿宋" w:eastAsia="仿宋" w:cs="仿宋"/>
          <w:sz w:val="24"/>
          <w:szCs w:val="24"/>
        </w:rPr>
        <w:fldChar w:fldCharType="separate"/>
      </w:r>
      <w:r>
        <w:rPr>
          <w:rFonts w:hint="eastAsia" w:ascii="仿宋" w:hAnsi="仿宋" w:eastAsia="仿宋" w:cs="仿宋"/>
          <w:bCs w:val="0"/>
          <w:sz w:val="24"/>
          <w:szCs w:val="24"/>
          <w:lang w:val="en-US" w:eastAsia="zh-CN"/>
        </w:rPr>
        <w:t>第二章 报价须知</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_Toc29343 \h </w:instrText>
      </w:r>
      <w:r>
        <w:rPr>
          <w:rFonts w:hint="eastAsia" w:ascii="仿宋" w:hAnsi="仿宋" w:eastAsia="仿宋" w:cs="仿宋"/>
          <w:sz w:val="24"/>
          <w:szCs w:val="24"/>
        </w:rPr>
        <w:fldChar w:fldCharType="separate"/>
      </w:r>
      <w:r>
        <w:rPr>
          <w:rFonts w:hint="eastAsia" w:ascii="仿宋" w:hAnsi="仿宋" w:eastAsia="仿宋" w:cs="仿宋"/>
          <w:sz w:val="24"/>
          <w:szCs w:val="24"/>
        </w:rPr>
        <w:t>2</w:t>
      </w:r>
      <w:r>
        <w:rPr>
          <w:rFonts w:hint="eastAsia" w:ascii="仿宋" w:hAnsi="仿宋" w:eastAsia="仿宋" w:cs="仿宋"/>
          <w:sz w:val="24"/>
          <w:szCs w:val="24"/>
        </w:rPr>
        <w:fldChar w:fldCharType="end"/>
      </w:r>
      <w:r>
        <w:rPr>
          <w:rFonts w:hint="eastAsia" w:ascii="仿宋" w:hAnsi="仿宋" w:eastAsia="仿宋" w:cs="仿宋"/>
          <w:color w:val="auto"/>
          <w:sz w:val="24"/>
          <w:szCs w:val="24"/>
        </w:rPr>
        <w:fldChar w:fldCharType="end"/>
      </w:r>
    </w:p>
    <w:p w14:paraId="54EE7F5C">
      <w:pPr>
        <w:pStyle w:val="7"/>
        <w:keepNext w:val="0"/>
        <w:keepLines w:val="0"/>
        <w:pageBreakBefore w:val="0"/>
        <w:widowControl w:val="0"/>
        <w:tabs>
          <w:tab w:val="right" w:leader="dot" w:pos="8306"/>
        </w:tabs>
        <w:kinsoku/>
        <w:wordWrap/>
        <w:overflowPunct/>
        <w:topLinePunct w:val="0"/>
        <w:autoSpaceDE/>
        <w:autoSpaceDN/>
        <w:bidi w:val="0"/>
        <w:adjustRightInd/>
        <w:snapToGrid/>
        <w:spacing w:line="480" w:lineRule="auto"/>
        <w:textAlignment w:val="auto"/>
        <w:rPr>
          <w:rFonts w:hint="eastAsia" w:ascii="仿宋" w:hAnsi="仿宋" w:eastAsia="仿宋" w:cs="仿宋"/>
          <w:sz w:val="24"/>
          <w:szCs w:val="24"/>
        </w:rPr>
      </w:pPr>
      <w:r>
        <w:rPr>
          <w:rFonts w:hint="eastAsia" w:ascii="仿宋" w:hAnsi="仿宋" w:eastAsia="仿宋" w:cs="仿宋"/>
          <w:color w:val="auto"/>
          <w:sz w:val="24"/>
          <w:szCs w:val="24"/>
        </w:rPr>
        <w:fldChar w:fldCharType="begin"/>
      </w:r>
      <w:r>
        <w:rPr>
          <w:rFonts w:hint="eastAsia" w:ascii="仿宋" w:hAnsi="仿宋" w:eastAsia="仿宋" w:cs="仿宋"/>
          <w:sz w:val="24"/>
          <w:szCs w:val="24"/>
        </w:rPr>
        <w:instrText xml:space="preserve"> HYPERLINK \l _Toc21787 </w:instrText>
      </w:r>
      <w:r>
        <w:rPr>
          <w:rFonts w:hint="eastAsia" w:ascii="仿宋" w:hAnsi="仿宋" w:eastAsia="仿宋" w:cs="仿宋"/>
          <w:sz w:val="24"/>
          <w:szCs w:val="24"/>
        </w:rPr>
        <w:fldChar w:fldCharType="separate"/>
      </w:r>
      <w:r>
        <w:rPr>
          <w:rFonts w:hint="eastAsia" w:ascii="仿宋" w:hAnsi="仿宋" w:eastAsia="仿宋" w:cs="仿宋"/>
          <w:bCs w:val="0"/>
          <w:sz w:val="24"/>
          <w:szCs w:val="24"/>
          <w:lang w:val="en-US" w:eastAsia="zh-CN"/>
        </w:rPr>
        <w:t xml:space="preserve">第三章 </w:t>
      </w:r>
      <w:r>
        <w:rPr>
          <w:rFonts w:hint="eastAsia" w:ascii="仿宋" w:hAnsi="仿宋" w:eastAsia="仿宋" w:cs="仿宋"/>
          <w:sz w:val="24"/>
          <w:szCs w:val="24"/>
        </w:rPr>
        <w:t>项目内容及要求</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_Toc21787 \h </w:instrText>
      </w:r>
      <w:r>
        <w:rPr>
          <w:rFonts w:hint="eastAsia" w:ascii="仿宋" w:hAnsi="仿宋" w:eastAsia="仿宋" w:cs="仿宋"/>
          <w:sz w:val="24"/>
          <w:szCs w:val="24"/>
        </w:rPr>
        <w:fldChar w:fldCharType="separate"/>
      </w:r>
      <w:r>
        <w:rPr>
          <w:rFonts w:hint="eastAsia" w:ascii="仿宋" w:hAnsi="仿宋" w:eastAsia="仿宋" w:cs="仿宋"/>
          <w:sz w:val="24"/>
          <w:szCs w:val="24"/>
        </w:rPr>
        <w:t>4</w:t>
      </w:r>
      <w:r>
        <w:rPr>
          <w:rFonts w:hint="eastAsia" w:ascii="仿宋" w:hAnsi="仿宋" w:eastAsia="仿宋" w:cs="仿宋"/>
          <w:sz w:val="24"/>
          <w:szCs w:val="24"/>
        </w:rPr>
        <w:fldChar w:fldCharType="end"/>
      </w:r>
      <w:r>
        <w:rPr>
          <w:rFonts w:hint="eastAsia" w:ascii="仿宋" w:hAnsi="仿宋" w:eastAsia="仿宋" w:cs="仿宋"/>
          <w:color w:val="auto"/>
          <w:sz w:val="24"/>
          <w:szCs w:val="24"/>
        </w:rPr>
        <w:fldChar w:fldCharType="end"/>
      </w:r>
    </w:p>
    <w:p w14:paraId="08D47833">
      <w:pPr>
        <w:pStyle w:val="7"/>
        <w:keepNext w:val="0"/>
        <w:keepLines w:val="0"/>
        <w:pageBreakBefore w:val="0"/>
        <w:widowControl w:val="0"/>
        <w:tabs>
          <w:tab w:val="right" w:leader="dot" w:pos="8306"/>
        </w:tabs>
        <w:kinsoku/>
        <w:wordWrap/>
        <w:overflowPunct/>
        <w:topLinePunct w:val="0"/>
        <w:autoSpaceDE/>
        <w:autoSpaceDN/>
        <w:bidi w:val="0"/>
        <w:adjustRightInd/>
        <w:snapToGrid/>
        <w:spacing w:line="480" w:lineRule="auto"/>
        <w:textAlignment w:val="auto"/>
        <w:rPr>
          <w:rFonts w:hint="eastAsia" w:ascii="仿宋" w:hAnsi="仿宋" w:eastAsia="仿宋" w:cs="仿宋"/>
          <w:sz w:val="24"/>
          <w:szCs w:val="24"/>
        </w:rPr>
      </w:pPr>
      <w:r>
        <w:rPr>
          <w:rFonts w:hint="eastAsia" w:ascii="仿宋" w:hAnsi="仿宋" w:eastAsia="仿宋" w:cs="仿宋"/>
          <w:color w:val="auto"/>
          <w:sz w:val="24"/>
          <w:szCs w:val="24"/>
        </w:rPr>
        <w:fldChar w:fldCharType="begin"/>
      </w:r>
      <w:r>
        <w:rPr>
          <w:rFonts w:hint="eastAsia" w:ascii="仿宋" w:hAnsi="仿宋" w:eastAsia="仿宋" w:cs="仿宋"/>
          <w:sz w:val="24"/>
          <w:szCs w:val="24"/>
        </w:rPr>
        <w:instrText xml:space="preserve"> HYPERLINK \l _Toc12768 </w:instrText>
      </w:r>
      <w:r>
        <w:rPr>
          <w:rFonts w:hint="eastAsia" w:ascii="仿宋" w:hAnsi="仿宋" w:eastAsia="仿宋" w:cs="仿宋"/>
          <w:sz w:val="24"/>
          <w:szCs w:val="24"/>
        </w:rPr>
        <w:fldChar w:fldCharType="separate"/>
      </w:r>
      <w:r>
        <w:rPr>
          <w:rFonts w:hint="eastAsia" w:ascii="仿宋" w:hAnsi="仿宋" w:eastAsia="仿宋" w:cs="仿宋"/>
          <w:sz w:val="24"/>
          <w:szCs w:val="24"/>
          <w:lang w:val="en-US" w:eastAsia="zh-CN"/>
        </w:rPr>
        <w:t xml:space="preserve">第四章 </w:t>
      </w:r>
      <w:r>
        <w:rPr>
          <w:rFonts w:hint="eastAsia" w:ascii="仿宋" w:hAnsi="仿宋" w:eastAsia="仿宋" w:cs="仿宋"/>
          <w:bCs w:val="0"/>
          <w:sz w:val="24"/>
          <w:szCs w:val="24"/>
        </w:rPr>
        <w:t>报价</w:t>
      </w:r>
      <w:r>
        <w:rPr>
          <w:rFonts w:hint="eastAsia" w:ascii="仿宋" w:hAnsi="仿宋" w:eastAsia="仿宋" w:cs="仿宋"/>
          <w:bCs w:val="0"/>
          <w:sz w:val="24"/>
          <w:szCs w:val="24"/>
          <w:lang w:val="en-US" w:eastAsia="zh-CN"/>
        </w:rPr>
        <w:t>文件格式</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_Toc12768 \h </w:instrText>
      </w:r>
      <w:r>
        <w:rPr>
          <w:rFonts w:hint="eastAsia" w:ascii="仿宋" w:hAnsi="仿宋" w:eastAsia="仿宋" w:cs="仿宋"/>
          <w:sz w:val="24"/>
          <w:szCs w:val="24"/>
        </w:rPr>
        <w:fldChar w:fldCharType="separate"/>
      </w:r>
      <w:r>
        <w:rPr>
          <w:rFonts w:hint="eastAsia" w:ascii="仿宋" w:hAnsi="仿宋" w:eastAsia="仿宋" w:cs="仿宋"/>
          <w:sz w:val="24"/>
          <w:szCs w:val="24"/>
        </w:rPr>
        <w:t>7</w:t>
      </w:r>
      <w:r>
        <w:rPr>
          <w:rFonts w:hint="eastAsia" w:ascii="仿宋" w:hAnsi="仿宋" w:eastAsia="仿宋" w:cs="仿宋"/>
          <w:sz w:val="24"/>
          <w:szCs w:val="24"/>
        </w:rPr>
        <w:fldChar w:fldCharType="end"/>
      </w:r>
      <w:r>
        <w:rPr>
          <w:rFonts w:hint="eastAsia" w:ascii="仿宋" w:hAnsi="仿宋" w:eastAsia="仿宋" w:cs="仿宋"/>
          <w:color w:val="auto"/>
          <w:sz w:val="24"/>
          <w:szCs w:val="24"/>
        </w:rPr>
        <w:fldChar w:fldCharType="end"/>
      </w:r>
    </w:p>
    <w:p w14:paraId="312258F4">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center"/>
        <w:textAlignment w:val="auto"/>
        <w:rPr>
          <w:rFonts w:hint="eastAsia" w:ascii="仿宋" w:hAnsi="仿宋" w:eastAsia="仿宋" w:cs="仿宋"/>
          <w:b/>
          <w:bCs/>
          <w:color w:val="auto"/>
          <w:sz w:val="24"/>
          <w:szCs w:val="24"/>
        </w:rPr>
      </w:pPr>
      <w:r>
        <w:rPr>
          <w:rFonts w:hint="eastAsia" w:ascii="仿宋" w:hAnsi="仿宋" w:eastAsia="仿宋" w:cs="仿宋"/>
          <w:color w:val="auto"/>
          <w:sz w:val="24"/>
          <w:szCs w:val="24"/>
        </w:rPr>
        <w:fldChar w:fldCharType="end"/>
      </w:r>
    </w:p>
    <w:p w14:paraId="05556632">
      <w:pPr>
        <w:pageBreakBefore w:val="0"/>
        <w:widowControl w:val="0"/>
        <w:kinsoku/>
        <w:wordWrap/>
        <w:overflowPunct/>
        <w:topLinePunct w:val="0"/>
        <w:bidi w:val="0"/>
        <w:spacing w:line="240" w:lineRule="auto"/>
        <w:ind w:firstLine="482" w:firstLineChars="200"/>
        <w:jc w:val="center"/>
        <w:textAlignment w:val="auto"/>
        <w:rPr>
          <w:rFonts w:hint="eastAsia" w:ascii="仿宋" w:hAnsi="仿宋" w:eastAsia="仿宋" w:cs="仿宋"/>
          <w:b/>
          <w:bCs/>
          <w:color w:val="auto"/>
          <w:sz w:val="24"/>
          <w:szCs w:val="24"/>
        </w:rPr>
      </w:pPr>
    </w:p>
    <w:p w14:paraId="4D51EA48">
      <w:pPr>
        <w:pageBreakBefore w:val="0"/>
        <w:widowControl w:val="0"/>
        <w:kinsoku/>
        <w:wordWrap/>
        <w:overflowPunct/>
        <w:topLinePunct w:val="0"/>
        <w:bidi w:val="0"/>
        <w:spacing w:line="240" w:lineRule="auto"/>
        <w:ind w:firstLine="482" w:firstLineChars="200"/>
        <w:jc w:val="center"/>
        <w:textAlignment w:val="auto"/>
        <w:rPr>
          <w:rFonts w:hint="eastAsia" w:ascii="仿宋" w:hAnsi="仿宋" w:eastAsia="仿宋" w:cs="仿宋"/>
          <w:b/>
          <w:bCs/>
          <w:color w:val="auto"/>
          <w:sz w:val="24"/>
          <w:szCs w:val="24"/>
        </w:rPr>
      </w:pPr>
    </w:p>
    <w:p w14:paraId="2079FA6D">
      <w:pPr>
        <w:pageBreakBefore w:val="0"/>
        <w:widowControl w:val="0"/>
        <w:kinsoku/>
        <w:wordWrap/>
        <w:overflowPunct/>
        <w:topLinePunct w:val="0"/>
        <w:bidi w:val="0"/>
        <w:spacing w:line="240" w:lineRule="auto"/>
        <w:ind w:firstLine="482" w:firstLineChars="200"/>
        <w:jc w:val="center"/>
        <w:textAlignment w:val="auto"/>
        <w:rPr>
          <w:rFonts w:hint="eastAsia" w:ascii="仿宋" w:hAnsi="仿宋" w:eastAsia="仿宋" w:cs="仿宋"/>
          <w:b/>
          <w:bCs/>
          <w:color w:val="auto"/>
          <w:sz w:val="24"/>
          <w:szCs w:val="24"/>
        </w:rPr>
      </w:pPr>
    </w:p>
    <w:p w14:paraId="1E6D6C14">
      <w:pPr>
        <w:pageBreakBefore w:val="0"/>
        <w:widowControl w:val="0"/>
        <w:kinsoku/>
        <w:wordWrap/>
        <w:overflowPunct/>
        <w:topLinePunct w:val="0"/>
        <w:bidi w:val="0"/>
        <w:spacing w:line="240" w:lineRule="auto"/>
        <w:ind w:firstLine="482" w:firstLineChars="200"/>
        <w:jc w:val="center"/>
        <w:textAlignment w:val="auto"/>
        <w:rPr>
          <w:rFonts w:hint="eastAsia" w:ascii="仿宋" w:hAnsi="仿宋" w:eastAsia="仿宋" w:cs="仿宋"/>
          <w:b/>
          <w:bCs/>
          <w:color w:val="auto"/>
          <w:sz w:val="24"/>
          <w:szCs w:val="24"/>
        </w:rPr>
      </w:pPr>
    </w:p>
    <w:p w14:paraId="695BA3FA">
      <w:pPr>
        <w:pageBreakBefore w:val="0"/>
        <w:widowControl w:val="0"/>
        <w:tabs>
          <w:tab w:val="left" w:pos="2683"/>
        </w:tabs>
        <w:kinsoku/>
        <w:wordWrap/>
        <w:overflowPunct/>
        <w:topLinePunct w:val="0"/>
        <w:bidi w:val="0"/>
        <w:spacing w:line="240" w:lineRule="auto"/>
        <w:ind w:firstLine="482" w:firstLineChars="200"/>
        <w:jc w:val="left"/>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rPr>
        <w:tab/>
      </w:r>
    </w:p>
    <w:p w14:paraId="6AC9EC4F">
      <w:pPr>
        <w:pageBreakBefore w:val="0"/>
        <w:widowControl w:val="0"/>
        <w:kinsoku/>
        <w:wordWrap/>
        <w:overflowPunct/>
        <w:topLinePunct w:val="0"/>
        <w:bidi w:val="0"/>
        <w:spacing w:line="240" w:lineRule="auto"/>
        <w:ind w:firstLine="482" w:firstLineChars="200"/>
        <w:jc w:val="center"/>
        <w:textAlignment w:val="auto"/>
        <w:rPr>
          <w:rFonts w:hint="eastAsia" w:ascii="仿宋" w:hAnsi="仿宋" w:eastAsia="仿宋" w:cs="仿宋"/>
          <w:b/>
          <w:bCs/>
          <w:color w:val="auto"/>
          <w:sz w:val="24"/>
          <w:szCs w:val="24"/>
        </w:rPr>
      </w:pPr>
    </w:p>
    <w:p w14:paraId="266405C3">
      <w:pPr>
        <w:pageBreakBefore w:val="0"/>
        <w:widowControl w:val="0"/>
        <w:kinsoku/>
        <w:wordWrap/>
        <w:overflowPunct/>
        <w:topLinePunct w:val="0"/>
        <w:bidi w:val="0"/>
        <w:spacing w:line="240" w:lineRule="auto"/>
        <w:ind w:firstLine="482" w:firstLineChars="200"/>
        <w:jc w:val="center"/>
        <w:textAlignment w:val="auto"/>
        <w:rPr>
          <w:rFonts w:hint="eastAsia" w:ascii="仿宋" w:hAnsi="仿宋" w:eastAsia="仿宋" w:cs="仿宋"/>
          <w:b/>
          <w:bCs/>
          <w:color w:val="auto"/>
          <w:sz w:val="24"/>
          <w:szCs w:val="24"/>
        </w:rPr>
      </w:pPr>
    </w:p>
    <w:p w14:paraId="2B4C0BCA">
      <w:pPr>
        <w:pageBreakBefore w:val="0"/>
        <w:widowControl w:val="0"/>
        <w:kinsoku/>
        <w:wordWrap/>
        <w:overflowPunct/>
        <w:topLinePunct w:val="0"/>
        <w:bidi w:val="0"/>
        <w:spacing w:line="240" w:lineRule="auto"/>
        <w:ind w:firstLine="482" w:firstLineChars="200"/>
        <w:jc w:val="center"/>
        <w:textAlignment w:val="auto"/>
        <w:rPr>
          <w:rFonts w:hint="eastAsia" w:ascii="仿宋" w:hAnsi="仿宋" w:eastAsia="仿宋" w:cs="仿宋"/>
          <w:b/>
          <w:bCs/>
          <w:color w:val="auto"/>
          <w:sz w:val="24"/>
          <w:szCs w:val="24"/>
        </w:rPr>
      </w:pPr>
    </w:p>
    <w:p w14:paraId="7B5B726C">
      <w:pPr>
        <w:pageBreakBefore w:val="0"/>
        <w:widowControl w:val="0"/>
        <w:kinsoku/>
        <w:wordWrap/>
        <w:overflowPunct/>
        <w:topLinePunct w:val="0"/>
        <w:bidi w:val="0"/>
        <w:spacing w:line="240" w:lineRule="auto"/>
        <w:ind w:firstLine="482" w:firstLineChars="200"/>
        <w:jc w:val="center"/>
        <w:textAlignment w:val="auto"/>
        <w:rPr>
          <w:rFonts w:hint="eastAsia" w:ascii="仿宋" w:hAnsi="仿宋" w:eastAsia="仿宋" w:cs="仿宋"/>
          <w:b/>
          <w:bCs/>
          <w:color w:val="auto"/>
          <w:sz w:val="24"/>
          <w:szCs w:val="24"/>
        </w:rPr>
      </w:pPr>
    </w:p>
    <w:p w14:paraId="126A0187">
      <w:pPr>
        <w:pStyle w:val="8"/>
        <w:pageBreakBefore w:val="0"/>
        <w:widowControl w:val="0"/>
        <w:kinsoku/>
        <w:wordWrap/>
        <w:overflowPunct/>
        <w:topLinePunct w:val="0"/>
        <w:bidi w:val="0"/>
        <w:spacing w:after="0" w:line="240" w:lineRule="auto"/>
        <w:ind w:firstLine="480" w:firstLineChars="200"/>
        <w:textAlignment w:val="auto"/>
        <w:rPr>
          <w:rFonts w:hint="eastAsia" w:ascii="仿宋" w:hAnsi="仿宋" w:eastAsia="仿宋" w:cs="仿宋"/>
          <w:color w:val="auto"/>
          <w:sz w:val="24"/>
          <w:szCs w:val="24"/>
        </w:rPr>
      </w:pPr>
    </w:p>
    <w:p w14:paraId="5DB44EB2">
      <w:pPr>
        <w:pageBreakBefore w:val="0"/>
        <w:widowControl w:val="0"/>
        <w:kinsoku/>
        <w:wordWrap/>
        <w:overflowPunct/>
        <w:topLinePunct w:val="0"/>
        <w:bidi w:val="0"/>
        <w:spacing w:line="240" w:lineRule="auto"/>
        <w:ind w:firstLine="482" w:firstLineChars="200"/>
        <w:jc w:val="center"/>
        <w:textAlignment w:val="auto"/>
        <w:rPr>
          <w:rFonts w:hint="eastAsia" w:ascii="仿宋" w:hAnsi="仿宋" w:eastAsia="仿宋" w:cs="仿宋"/>
          <w:b/>
          <w:bCs/>
          <w:color w:val="auto"/>
          <w:sz w:val="24"/>
          <w:szCs w:val="24"/>
        </w:rPr>
      </w:pPr>
    </w:p>
    <w:p w14:paraId="59D59323">
      <w:pPr>
        <w:pageBreakBefore w:val="0"/>
        <w:widowControl w:val="0"/>
        <w:kinsoku/>
        <w:wordWrap/>
        <w:overflowPunct/>
        <w:topLinePunct w:val="0"/>
        <w:bidi w:val="0"/>
        <w:snapToGrid/>
        <w:spacing w:line="240" w:lineRule="auto"/>
        <w:ind w:left="0" w:leftChars="0" w:firstLine="482" w:firstLineChars="200"/>
        <w:jc w:val="center"/>
        <w:textAlignment w:val="auto"/>
        <w:rPr>
          <w:rFonts w:hint="eastAsia" w:ascii="仿宋" w:hAnsi="仿宋" w:eastAsia="仿宋" w:cs="仿宋"/>
          <w:b/>
          <w:bCs/>
          <w:color w:val="auto"/>
          <w:sz w:val="24"/>
          <w:szCs w:val="24"/>
        </w:rPr>
        <w:sectPr>
          <w:pgSz w:w="11906" w:h="16838"/>
          <w:pgMar w:top="1440" w:right="1800" w:bottom="1440" w:left="1800" w:header="851" w:footer="992" w:gutter="0"/>
          <w:cols w:space="425" w:num="1"/>
          <w:docGrid w:type="lines" w:linePitch="312" w:charSpace="0"/>
        </w:sectPr>
      </w:pPr>
    </w:p>
    <w:p w14:paraId="0299FDC5">
      <w:pPr>
        <w:pStyle w:val="2"/>
        <w:pageBreakBefore w:val="0"/>
        <w:widowControl w:val="0"/>
        <w:kinsoku/>
        <w:wordWrap/>
        <w:overflowPunct/>
        <w:topLinePunct w:val="0"/>
        <w:bidi w:val="0"/>
        <w:snapToGrid/>
        <w:spacing w:before="0" w:beforeLines="0" w:after="0" w:afterLines="0" w:line="360" w:lineRule="auto"/>
        <w:ind w:left="0" w:leftChars="0" w:firstLine="562" w:firstLineChars="200"/>
        <w:jc w:val="center"/>
        <w:textAlignment w:val="auto"/>
        <w:rPr>
          <w:rFonts w:hint="eastAsia" w:ascii="黑体" w:hAnsi="黑体" w:eastAsia="黑体" w:cs="黑体"/>
          <w:bCs w:val="0"/>
          <w:sz w:val="28"/>
          <w:szCs w:val="28"/>
          <w:lang w:val="en-US" w:eastAsia="zh-CN"/>
        </w:rPr>
      </w:pPr>
      <w:bookmarkStart w:id="0" w:name="_Toc10754"/>
      <w:r>
        <w:rPr>
          <w:rFonts w:hint="eastAsia" w:ascii="黑体" w:hAnsi="黑体" w:eastAsia="黑体" w:cs="黑体"/>
          <w:bCs w:val="0"/>
          <w:sz w:val="28"/>
          <w:szCs w:val="28"/>
        </w:rPr>
        <w:t>第</w:t>
      </w:r>
      <w:r>
        <w:rPr>
          <w:rFonts w:hint="eastAsia" w:ascii="黑体" w:hAnsi="黑体" w:eastAsia="黑体" w:cs="黑体"/>
          <w:bCs w:val="0"/>
          <w:sz w:val="28"/>
          <w:szCs w:val="28"/>
          <w:lang w:val="en-US" w:eastAsia="zh-CN"/>
        </w:rPr>
        <w:t>一章</w:t>
      </w:r>
      <w:r>
        <w:rPr>
          <w:rFonts w:hint="eastAsia" w:ascii="黑体" w:hAnsi="黑体" w:eastAsia="黑体" w:cs="黑体"/>
          <w:bCs w:val="0"/>
          <w:sz w:val="28"/>
          <w:szCs w:val="28"/>
        </w:rPr>
        <w:t xml:space="preserve">  </w:t>
      </w:r>
      <w:r>
        <w:rPr>
          <w:rFonts w:hint="eastAsia" w:ascii="黑体" w:hAnsi="黑体" w:eastAsia="黑体" w:cs="黑体"/>
          <w:bCs w:val="0"/>
          <w:sz w:val="28"/>
          <w:szCs w:val="28"/>
          <w:lang w:val="en-US" w:eastAsia="zh-CN"/>
        </w:rPr>
        <w:t>询价公告</w:t>
      </w:r>
      <w:bookmarkEnd w:id="0"/>
    </w:p>
    <w:p w14:paraId="66EFFB71">
      <w:pPr>
        <w:pStyle w:val="2"/>
        <w:pageBreakBefore w:val="0"/>
        <w:widowControl w:val="0"/>
        <w:kinsoku/>
        <w:wordWrap/>
        <w:overflowPunct/>
        <w:topLinePunct w:val="0"/>
        <w:bidi w:val="0"/>
        <w:snapToGrid/>
        <w:spacing w:before="0" w:beforeLines="0" w:after="0" w:afterLines="0" w:line="360" w:lineRule="auto"/>
        <w:ind w:left="0" w:leftChars="0" w:firstLine="480" w:firstLineChars="200"/>
        <w:textAlignment w:val="auto"/>
        <w:rPr>
          <w:rFonts w:hint="eastAsia" w:ascii="仿宋" w:hAnsi="仿宋" w:eastAsia="仿宋" w:cs="仿宋"/>
          <w:b w:val="0"/>
          <w:bCs/>
          <w:color w:val="auto"/>
          <w:sz w:val="24"/>
          <w:szCs w:val="24"/>
          <w:lang w:val="en-US" w:eastAsia="zh-CN"/>
        </w:rPr>
      </w:pPr>
      <w:bookmarkStart w:id="1" w:name="_Toc25916"/>
      <w:r>
        <w:rPr>
          <w:rFonts w:hint="eastAsia" w:ascii="仿宋" w:hAnsi="仿宋" w:eastAsia="仿宋" w:cs="仿宋"/>
          <w:b w:val="0"/>
          <w:bCs/>
          <w:color w:val="auto"/>
          <w:sz w:val="24"/>
          <w:szCs w:val="24"/>
          <w:lang w:val="en-US" w:eastAsia="zh-CN"/>
        </w:rPr>
        <w:t>中国科学技术大学先进技术研究院现就“中国科大先研院潜水变26专线电缆故障维修工程”进行询价，欢迎具备条件的投标人参加报价。</w:t>
      </w:r>
    </w:p>
    <w:p w14:paraId="070B3385">
      <w:pPr>
        <w:pStyle w:val="2"/>
        <w:pageBreakBefore w:val="0"/>
        <w:widowControl w:val="0"/>
        <w:kinsoku/>
        <w:wordWrap/>
        <w:overflowPunct/>
        <w:topLinePunct w:val="0"/>
        <w:bidi w:val="0"/>
        <w:snapToGrid/>
        <w:spacing w:before="0" w:beforeLines="0" w:after="0" w:afterLines="0" w:line="360" w:lineRule="auto"/>
        <w:ind w:left="0" w:leftChars="0" w:firstLine="482" w:firstLineChars="200"/>
        <w:textAlignment w:val="auto"/>
        <w:rPr>
          <w:rFonts w:hint="eastAsia" w:ascii="仿宋" w:hAnsi="仿宋" w:eastAsia="仿宋" w:cs="仿宋"/>
          <w:b/>
          <w:bCs w:val="0"/>
          <w:sz w:val="24"/>
          <w:szCs w:val="24"/>
        </w:rPr>
      </w:pPr>
      <w:r>
        <w:rPr>
          <w:rFonts w:hint="eastAsia" w:ascii="仿宋" w:hAnsi="仿宋" w:eastAsia="仿宋" w:cs="仿宋"/>
          <w:b/>
          <w:bCs w:val="0"/>
          <w:color w:val="auto"/>
          <w:sz w:val="24"/>
          <w:szCs w:val="24"/>
          <w:lang w:val="en-US" w:eastAsia="zh-CN"/>
        </w:rPr>
        <w:t>一</w:t>
      </w:r>
      <w:r>
        <w:rPr>
          <w:rFonts w:hint="eastAsia" w:ascii="仿宋" w:hAnsi="仿宋" w:eastAsia="仿宋" w:cs="仿宋"/>
          <w:b/>
          <w:bCs w:val="0"/>
          <w:color w:val="auto"/>
          <w:sz w:val="24"/>
          <w:szCs w:val="24"/>
        </w:rPr>
        <w:t>、</w:t>
      </w:r>
      <w:r>
        <w:rPr>
          <w:rFonts w:hint="eastAsia" w:ascii="仿宋" w:hAnsi="仿宋" w:eastAsia="仿宋" w:cs="仿宋"/>
          <w:b/>
          <w:bCs w:val="0"/>
          <w:sz w:val="24"/>
          <w:szCs w:val="24"/>
        </w:rPr>
        <w:t>项目基本情况</w:t>
      </w:r>
      <w:bookmarkEnd w:id="1"/>
    </w:p>
    <w:p w14:paraId="3A8CAC9E">
      <w:pPr>
        <w:pageBreakBefore w:val="0"/>
        <w:widowControl w:val="0"/>
        <w:kinsoku/>
        <w:wordWrap/>
        <w:overflowPunct/>
        <w:topLinePunct w:val="0"/>
        <w:bidi w:val="0"/>
        <w:snapToGrid/>
        <w:spacing w:line="360" w:lineRule="auto"/>
        <w:ind w:left="0" w:leftChars="0"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项目编号：</w:t>
      </w:r>
      <w:r>
        <w:rPr>
          <w:rFonts w:hint="eastAsia" w:ascii="仿宋" w:hAnsi="仿宋" w:eastAsia="仿宋" w:cs="仿宋"/>
          <w:color w:val="auto"/>
          <w:sz w:val="24"/>
          <w:szCs w:val="24"/>
          <w:lang w:eastAsia="zh-CN"/>
        </w:rPr>
        <w:t>2026XYY003</w:t>
      </w:r>
      <w:r>
        <w:rPr>
          <w:rFonts w:hint="eastAsia" w:ascii="仿宋" w:hAnsi="仿宋" w:eastAsia="仿宋" w:cs="仿宋"/>
          <w:color w:val="auto"/>
          <w:sz w:val="24"/>
          <w:szCs w:val="24"/>
        </w:rPr>
        <w:t xml:space="preserve"> </w:t>
      </w:r>
    </w:p>
    <w:p w14:paraId="70C7C12A">
      <w:pPr>
        <w:pStyle w:val="8"/>
        <w:pageBreakBefore w:val="0"/>
        <w:widowControl w:val="0"/>
        <w:kinsoku/>
        <w:wordWrap/>
        <w:overflowPunct/>
        <w:topLinePunct w:val="0"/>
        <w:bidi w:val="0"/>
        <w:snapToGrid/>
        <w:spacing w:after="0" w:line="360" w:lineRule="auto"/>
        <w:ind w:left="0" w:leftChars="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采购方式：询价</w:t>
      </w:r>
    </w:p>
    <w:p w14:paraId="5B112776">
      <w:pPr>
        <w:pStyle w:val="8"/>
        <w:pageBreakBefore w:val="0"/>
        <w:widowControl w:val="0"/>
        <w:kinsoku/>
        <w:wordWrap/>
        <w:overflowPunct/>
        <w:topLinePunct w:val="0"/>
        <w:bidi w:val="0"/>
        <w:snapToGrid/>
        <w:spacing w:after="0" w:line="360" w:lineRule="auto"/>
        <w:ind w:left="0" w:leftChars="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预算金额：120000元</w:t>
      </w:r>
    </w:p>
    <w:p w14:paraId="363B9A65">
      <w:pPr>
        <w:pStyle w:val="8"/>
        <w:pageBreakBefore w:val="0"/>
        <w:widowControl w:val="0"/>
        <w:kinsoku/>
        <w:wordWrap/>
        <w:overflowPunct/>
        <w:topLinePunct w:val="0"/>
        <w:bidi w:val="0"/>
        <w:snapToGrid/>
        <w:spacing w:after="0" w:line="360" w:lineRule="auto"/>
        <w:ind w:left="0" w:leftChars="0"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项目地点：合肥</w:t>
      </w:r>
    </w:p>
    <w:p w14:paraId="55911384">
      <w:pPr>
        <w:pageBreakBefore w:val="0"/>
        <w:widowControl w:val="0"/>
        <w:kinsoku/>
        <w:wordWrap/>
        <w:overflowPunct/>
        <w:topLinePunct w:val="0"/>
        <w:bidi w:val="0"/>
        <w:snapToGrid/>
        <w:spacing w:line="360" w:lineRule="auto"/>
        <w:ind w:left="0" w:leftChars="0" w:firstLine="482" w:firstLineChars="200"/>
        <w:textAlignment w:val="auto"/>
        <w:rPr>
          <w:rFonts w:hint="eastAsia" w:ascii="仿宋" w:hAnsi="仿宋" w:eastAsia="仿宋" w:cs="仿宋"/>
          <w:b/>
          <w:bCs w:val="0"/>
          <w:color w:val="auto"/>
          <w:sz w:val="24"/>
          <w:szCs w:val="24"/>
        </w:rPr>
      </w:pPr>
      <w:r>
        <w:rPr>
          <w:rFonts w:hint="eastAsia" w:ascii="仿宋" w:hAnsi="仿宋" w:eastAsia="仿宋" w:cs="仿宋"/>
          <w:b/>
          <w:bCs w:val="0"/>
          <w:color w:val="auto"/>
          <w:sz w:val="24"/>
          <w:szCs w:val="24"/>
          <w:lang w:val="en-US" w:eastAsia="zh-CN"/>
        </w:rPr>
        <w:t>二</w:t>
      </w:r>
      <w:r>
        <w:rPr>
          <w:rFonts w:hint="eastAsia" w:ascii="仿宋" w:hAnsi="仿宋" w:eastAsia="仿宋" w:cs="仿宋"/>
          <w:b/>
          <w:bCs w:val="0"/>
          <w:color w:val="auto"/>
          <w:sz w:val="24"/>
          <w:szCs w:val="24"/>
        </w:rPr>
        <w:t>、项目概况：</w:t>
      </w:r>
      <w:r>
        <w:rPr>
          <w:rFonts w:hint="eastAsia" w:ascii="仿宋" w:hAnsi="仿宋" w:eastAsia="仿宋" w:cs="仿宋"/>
          <w:b w:val="0"/>
          <w:bCs/>
          <w:color w:val="auto"/>
          <w:sz w:val="24"/>
          <w:szCs w:val="24"/>
        </w:rPr>
        <w:t>详见文件第三章</w:t>
      </w:r>
    </w:p>
    <w:p w14:paraId="3916E926">
      <w:pPr>
        <w:pStyle w:val="2"/>
        <w:pageBreakBefore w:val="0"/>
        <w:widowControl w:val="0"/>
        <w:kinsoku/>
        <w:wordWrap/>
        <w:overflowPunct/>
        <w:topLinePunct w:val="0"/>
        <w:bidi w:val="0"/>
        <w:snapToGrid/>
        <w:spacing w:before="0" w:beforeLines="0" w:after="0" w:afterLines="0" w:line="360" w:lineRule="auto"/>
        <w:ind w:left="0" w:leftChars="0" w:firstLine="482" w:firstLineChars="200"/>
        <w:textAlignment w:val="auto"/>
        <w:rPr>
          <w:rFonts w:hint="eastAsia" w:ascii="仿宋" w:hAnsi="仿宋" w:eastAsia="仿宋" w:cs="仿宋"/>
          <w:b/>
          <w:bCs w:val="0"/>
          <w:sz w:val="24"/>
          <w:szCs w:val="24"/>
        </w:rPr>
      </w:pPr>
      <w:bookmarkStart w:id="2" w:name="_Toc28359013"/>
      <w:bookmarkStart w:id="3" w:name="_Toc35393799"/>
      <w:bookmarkStart w:id="4" w:name="_Toc22445"/>
      <w:bookmarkStart w:id="5" w:name="_Toc28359090"/>
      <w:bookmarkStart w:id="6" w:name="_Toc35393630"/>
      <w:r>
        <w:rPr>
          <w:rFonts w:hint="eastAsia" w:ascii="仿宋" w:hAnsi="仿宋" w:eastAsia="仿宋" w:cs="仿宋"/>
          <w:b/>
          <w:bCs w:val="0"/>
          <w:sz w:val="24"/>
          <w:szCs w:val="24"/>
          <w:lang w:val="en-US" w:eastAsia="zh-CN"/>
        </w:rPr>
        <w:t>三</w:t>
      </w:r>
      <w:r>
        <w:rPr>
          <w:rFonts w:hint="eastAsia" w:ascii="仿宋" w:hAnsi="仿宋" w:eastAsia="仿宋" w:cs="仿宋"/>
          <w:b/>
          <w:bCs w:val="0"/>
          <w:sz w:val="24"/>
          <w:szCs w:val="24"/>
        </w:rPr>
        <w:t>、</w:t>
      </w:r>
      <w:r>
        <w:rPr>
          <w:rFonts w:hint="eastAsia" w:ascii="仿宋" w:hAnsi="仿宋" w:eastAsia="仿宋" w:cs="仿宋"/>
          <w:b/>
          <w:bCs w:val="0"/>
          <w:sz w:val="24"/>
          <w:szCs w:val="24"/>
          <w:lang w:val="en-US" w:eastAsia="zh-CN"/>
        </w:rPr>
        <w:t>供应商资质</w:t>
      </w:r>
      <w:r>
        <w:rPr>
          <w:rFonts w:hint="eastAsia" w:ascii="仿宋" w:hAnsi="仿宋" w:eastAsia="仿宋" w:cs="仿宋"/>
          <w:b/>
          <w:bCs w:val="0"/>
          <w:sz w:val="24"/>
          <w:szCs w:val="24"/>
        </w:rPr>
        <w:t>要求</w:t>
      </w:r>
      <w:bookmarkEnd w:id="2"/>
      <w:bookmarkEnd w:id="3"/>
      <w:bookmarkEnd w:id="4"/>
      <w:bookmarkEnd w:id="5"/>
      <w:bookmarkEnd w:id="6"/>
    </w:p>
    <w:p w14:paraId="15C7B468">
      <w:pPr>
        <w:pageBreakBefore w:val="0"/>
        <w:widowControl w:val="0"/>
        <w:kinsoku/>
        <w:wordWrap/>
        <w:overflowPunct/>
        <w:topLinePunct w:val="0"/>
        <w:bidi w:val="0"/>
        <w:snapToGrid/>
        <w:spacing w:line="360" w:lineRule="auto"/>
        <w:ind w:left="0" w:leftChars="0"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1.符合《中华人民共和国政府采购法》第二十二条规定的条件。</w:t>
      </w:r>
    </w:p>
    <w:p w14:paraId="038599F9">
      <w:pPr>
        <w:pageBreakBefore w:val="0"/>
        <w:widowControl w:val="0"/>
        <w:kinsoku/>
        <w:wordWrap/>
        <w:overflowPunct/>
        <w:topLinePunct w:val="0"/>
        <w:bidi w:val="0"/>
        <w:snapToGrid/>
        <w:spacing w:line="360" w:lineRule="auto"/>
        <w:ind w:left="0" w:leftChars="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2.具有本次项目的生产或经营范围，有能力提供本项目所要求的产品和服务的企业</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资质满足下列条件之一：</w:t>
      </w:r>
    </w:p>
    <w:p w14:paraId="301786DD">
      <w:pPr>
        <w:pageBreakBefore w:val="0"/>
        <w:widowControl w:val="0"/>
        <w:kinsoku/>
        <w:wordWrap/>
        <w:overflowPunct/>
        <w:topLinePunct w:val="0"/>
        <w:bidi w:val="0"/>
        <w:snapToGrid/>
        <w:spacing w:line="360" w:lineRule="auto"/>
        <w:ind w:left="0" w:leftChars="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（1）老证：具备有效的承装（修、试）电力设施许可证，其中承装类、承修类、承试类均满足四级及以上。</w:t>
      </w:r>
    </w:p>
    <w:p w14:paraId="2D25BA70">
      <w:pPr>
        <w:pageBreakBefore w:val="0"/>
        <w:widowControl w:val="0"/>
        <w:kinsoku/>
        <w:wordWrap/>
        <w:overflowPunct/>
        <w:topLinePunct w:val="0"/>
        <w:bidi w:val="0"/>
        <w:snapToGrid/>
        <w:spacing w:line="360" w:lineRule="auto"/>
        <w:ind w:left="0" w:leftChars="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（2）新证：具备有效的承装（修、试）电力设施许可证，其中承装类、承修类、承试类均满足三级及以上。</w:t>
      </w:r>
    </w:p>
    <w:p w14:paraId="6A2DA745">
      <w:pPr>
        <w:pageBreakBefore w:val="0"/>
        <w:widowControl w:val="0"/>
        <w:kinsoku/>
        <w:wordWrap/>
        <w:overflowPunct/>
        <w:topLinePunct w:val="0"/>
        <w:bidi w:val="0"/>
        <w:snapToGrid/>
        <w:spacing w:line="360" w:lineRule="auto"/>
        <w:ind w:left="0" w:leftChars="0"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3.供应商中标后所提供的产品材料，需有该材料出厂、检验、检测等合格的相关证明材料，需得到采购单位的认可（投标前勘察现场时对接，并书面确认）或产品材料厂家相关授权证明。</w:t>
      </w:r>
    </w:p>
    <w:p w14:paraId="03C496A2">
      <w:pPr>
        <w:pageBreakBefore w:val="0"/>
        <w:widowControl w:val="0"/>
        <w:kinsoku/>
        <w:wordWrap/>
        <w:overflowPunct/>
        <w:topLinePunct w:val="0"/>
        <w:bidi w:val="0"/>
        <w:snapToGrid/>
        <w:spacing w:line="360" w:lineRule="auto"/>
        <w:ind w:left="0" w:leftChars="0"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4</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rPr>
        <w:t>投标人信用：投标人（不包含其不具有独立法人资格的分公司、不包含其具备独立法人资格的子公司）存在以下不良信用记录情形之一,不得推荐为中标候选人，不得确定为中标人：</w:t>
      </w:r>
    </w:p>
    <w:p w14:paraId="18CDF1FC">
      <w:pPr>
        <w:pageBreakBefore w:val="0"/>
        <w:widowControl w:val="0"/>
        <w:kinsoku/>
        <w:wordWrap/>
        <w:overflowPunct/>
        <w:topLinePunct w:val="0"/>
        <w:bidi w:val="0"/>
        <w:snapToGrid/>
        <w:spacing w:line="360" w:lineRule="auto"/>
        <w:ind w:left="0" w:leftChars="0"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（1）投标人被人民法院列入失信被执行人的；</w:t>
      </w:r>
    </w:p>
    <w:p w14:paraId="324CF247">
      <w:pPr>
        <w:pageBreakBefore w:val="0"/>
        <w:widowControl w:val="0"/>
        <w:kinsoku/>
        <w:wordWrap/>
        <w:overflowPunct/>
        <w:topLinePunct w:val="0"/>
        <w:bidi w:val="0"/>
        <w:snapToGrid/>
        <w:spacing w:line="360" w:lineRule="auto"/>
        <w:ind w:left="0" w:leftChars="0"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（2）投标人或其法定代表人或拟派项目经理（项目负责人）被列入行贿犯罪档案的</w:t>
      </w:r>
      <w:r>
        <w:rPr>
          <w:rFonts w:hint="eastAsia" w:ascii="仿宋" w:hAnsi="仿宋" w:eastAsia="仿宋" w:cs="仿宋"/>
          <w:color w:val="auto"/>
          <w:kern w:val="0"/>
          <w:sz w:val="24"/>
          <w:szCs w:val="24"/>
        </w:rPr>
        <w:t>（自行承诺）</w:t>
      </w:r>
      <w:r>
        <w:rPr>
          <w:rFonts w:hint="eastAsia" w:ascii="仿宋" w:hAnsi="仿宋" w:eastAsia="仿宋" w:cs="仿宋"/>
          <w:color w:val="auto"/>
          <w:sz w:val="24"/>
          <w:szCs w:val="24"/>
        </w:rPr>
        <w:t>；</w:t>
      </w:r>
    </w:p>
    <w:p w14:paraId="40D0C2BD">
      <w:pPr>
        <w:pageBreakBefore w:val="0"/>
        <w:widowControl w:val="0"/>
        <w:kinsoku/>
        <w:wordWrap/>
        <w:overflowPunct/>
        <w:topLinePunct w:val="0"/>
        <w:bidi w:val="0"/>
        <w:snapToGrid/>
        <w:spacing w:line="360" w:lineRule="auto"/>
        <w:ind w:left="0" w:leftChars="0"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（3）投标人被工商行政管理部门列入企业经营异常名录的。</w:t>
      </w:r>
    </w:p>
    <w:p w14:paraId="3D64FA5D">
      <w:pPr>
        <w:pageBreakBefore w:val="0"/>
        <w:widowControl w:val="0"/>
        <w:kinsoku/>
        <w:wordWrap/>
        <w:overflowPunct/>
        <w:topLinePunct w:val="0"/>
        <w:bidi w:val="0"/>
        <w:snapToGrid/>
        <w:spacing w:line="360" w:lineRule="auto"/>
        <w:ind w:left="0" w:leftChars="0"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（4）投标人被税务部门列入重大税收违法案件当事人名单的；</w:t>
      </w:r>
    </w:p>
    <w:p w14:paraId="43077AF6">
      <w:pPr>
        <w:pageBreakBefore w:val="0"/>
        <w:widowControl w:val="0"/>
        <w:kinsoku/>
        <w:wordWrap/>
        <w:overflowPunct/>
        <w:topLinePunct w:val="0"/>
        <w:bidi w:val="0"/>
        <w:snapToGrid/>
        <w:spacing w:line="360" w:lineRule="auto"/>
        <w:ind w:left="0" w:leftChars="0"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以上情形由投标人提供承诺。</w:t>
      </w:r>
    </w:p>
    <w:p w14:paraId="4014F893">
      <w:pPr>
        <w:pageBreakBefore w:val="0"/>
        <w:widowControl w:val="0"/>
        <w:kinsoku/>
        <w:wordWrap/>
        <w:overflowPunct/>
        <w:topLinePunct w:val="0"/>
        <w:bidi w:val="0"/>
        <w:snapToGrid/>
        <w:spacing w:line="360" w:lineRule="auto"/>
        <w:ind w:left="0" w:leftChars="0"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5.业绩要求：自2020年1月1日以来（以竣工验收时间为准）,报价人在中华人民共和国境内（不含港澳台）具有电压等级不低于10KV的电缆维修项目业绩3项。</w:t>
      </w:r>
    </w:p>
    <w:p w14:paraId="2CB914FA">
      <w:pPr>
        <w:pageBreakBefore w:val="0"/>
        <w:widowControl w:val="0"/>
        <w:numPr>
          <w:ilvl w:val="0"/>
          <w:numId w:val="0"/>
        </w:numPr>
        <w:kinsoku/>
        <w:wordWrap/>
        <w:overflowPunct/>
        <w:topLinePunct w:val="0"/>
        <w:bidi w:val="0"/>
        <w:snapToGrid/>
        <w:spacing w:line="360" w:lineRule="auto"/>
        <w:ind w:leftChars="200"/>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6.</w:t>
      </w:r>
      <w:r>
        <w:rPr>
          <w:rFonts w:hint="eastAsia" w:ascii="仿宋" w:hAnsi="仿宋" w:eastAsia="仿宋" w:cs="仿宋"/>
          <w:color w:val="auto"/>
          <w:kern w:val="0"/>
          <w:sz w:val="24"/>
          <w:szCs w:val="24"/>
        </w:rPr>
        <w:t>本次招标不接受联合体投标。</w:t>
      </w:r>
    </w:p>
    <w:p w14:paraId="2BDB9332">
      <w:pPr>
        <w:pStyle w:val="2"/>
        <w:pageBreakBefore w:val="0"/>
        <w:widowControl w:val="0"/>
        <w:kinsoku/>
        <w:wordWrap/>
        <w:overflowPunct/>
        <w:topLinePunct w:val="0"/>
        <w:bidi w:val="0"/>
        <w:snapToGrid/>
        <w:spacing w:before="0" w:beforeLines="0" w:after="0" w:afterLines="0" w:line="360" w:lineRule="auto"/>
        <w:ind w:left="0" w:leftChars="0" w:firstLine="482" w:firstLineChars="200"/>
        <w:textAlignment w:val="auto"/>
        <w:rPr>
          <w:rFonts w:hint="eastAsia" w:ascii="仿宋" w:hAnsi="仿宋" w:eastAsia="仿宋" w:cs="仿宋"/>
          <w:b/>
          <w:bCs w:val="0"/>
          <w:sz w:val="24"/>
          <w:szCs w:val="24"/>
        </w:rPr>
      </w:pPr>
      <w:bookmarkStart w:id="7" w:name="_Toc13747"/>
      <w:r>
        <w:rPr>
          <w:rFonts w:hint="eastAsia" w:ascii="仿宋" w:hAnsi="仿宋" w:eastAsia="仿宋" w:cs="仿宋"/>
          <w:b/>
          <w:bCs w:val="0"/>
          <w:sz w:val="24"/>
          <w:szCs w:val="24"/>
          <w:lang w:val="en-US" w:eastAsia="zh-CN"/>
        </w:rPr>
        <w:t>四</w:t>
      </w:r>
      <w:r>
        <w:rPr>
          <w:rFonts w:hint="eastAsia" w:ascii="仿宋" w:hAnsi="仿宋" w:eastAsia="仿宋" w:cs="仿宋"/>
          <w:b/>
          <w:bCs w:val="0"/>
          <w:sz w:val="24"/>
          <w:szCs w:val="24"/>
        </w:rPr>
        <w:t>、获取采购文件</w:t>
      </w:r>
      <w:bookmarkEnd w:id="7"/>
    </w:p>
    <w:p w14:paraId="35B726CE">
      <w:pPr>
        <w:pageBreakBefore w:val="0"/>
        <w:widowControl w:val="0"/>
        <w:kinsoku/>
        <w:wordWrap/>
        <w:overflowPunct/>
        <w:topLinePunct w:val="0"/>
        <w:bidi w:val="0"/>
        <w:snapToGrid/>
        <w:spacing w:line="360" w:lineRule="auto"/>
        <w:ind w:left="0" w:leftChars="0"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供应商由网站自行下载</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 xml:space="preserve">中国科学技术大学先进技术研究院网址 </w:t>
      </w: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HYPERLINK "http://iat.ustc.edu.cn/" </w:instrText>
      </w:r>
      <w:r>
        <w:rPr>
          <w:rFonts w:hint="eastAsia" w:ascii="仿宋" w:hAnsi="仿宋" w:eastAsia="仿宋" w:cs="仿宋"/>
          <w:color w:val="auto"/>
          <w:sz w:val="24"/>
          <w:szCs w:val="24"/>
        </w:rPr>
        <w:fldChar w:fldCharType="separate"/>
      </w:r>
      <w:r>
        <w:rPr>
          <w:rStyle w:val="11"/>
          <w:rFonts w:hint="eastAsia" w:ascii="仿宋" w:hAnsi="仿宋" w:eastAsia="仿宋" w:cs="仿宋"/>
          <w:sz w:val="24"/>
          <w:szCs w:val="24"/>
        </w:rPr>
        <w:t>http://iat.ustc.edu.cn/</w:t>
      </w:r>
      <w:r>
        <w:rPr>
          <w:rFonts w:hint="eastAsia" w:ascii="仿宋" w:hAnsi="仿宋" w:eastAsia="仿宋" w:cs="仿宋"/>
          <w:color w:val="auto"/>
          <w:sz w:val="24"/>
          <w:szCs w:val="24"/>
        </w:rPr>
        <w:fldChar w:fldCharType="end"/>
      </w:r>
    </w:p>
    <w:p w14:paraId="3000DC79">
      <w:pPr>
        <w:pStyle w:val="2"/>
        <w:pageBreakBefore w:val="0"/>
        <w:widowControl w:val="0"/>
        <w:kinsoku/>
        <w:wordWrap/>
        <w:overflowPunct/>
        <w:topLinePunct w:val="0"/>
        <w:bidi w:val="0"/>
        <w:snapToGrid/>
        <w:spacing w:before="0" w:beforeLines="0" w:after="0" w:afterLines="0" w:line="360" w:lineRule="auto"/>
        <w:ind w:left="0" w:leftChars="0" w:firstLine="482" w:firstLineChars="200"/>
        <w:textAlignment w:val="auto"/>
        <w:rPr>
          <w:rFonts w:hint="eastAsia" w:ascii="仿宋" w:hAnsi="仿宋" w:eastAsia="仿宋" w:cs="仿宋"/>
          <w:b/>
          <w:bCs w:val="0"/>
          <w:sz w:val="24"/>
          <w:szCs w:val="24"/>
          <w:lang w:val="en-US" w:eastAsia="zh-CN"/>
        </w:rPr>
      </w:pPr>
      <w:r>
        <w:rPr>
          <w:rFonts w:hint="eastAsia" w:ascii="仿宋" w:hAnsi="仿宋" w:eastAsia="仿宋" w:cs="仿宋"/>
          <w:b/>
          <w:bCs w:val="0"/>
          <w:sz w:val="24"/>
          <w:szCs w:val="24"/>
          <w:lang w:val="en-US" w:eastAsia="zh-CN"/>
        </w:rPr>
        <w:t>五、投标保证金</w:t>
      </w:r>
    </w:p>
    <w:p w14:paraId="7CFF6FCB">
      <w:pPr>
        <w:pageBreakBefore w:val="0"/>
        <w:widowControl w:val="0"/>
        <w:kinsoku/>
        <w:wordWrap/>
        <w:overflowPunct/>
        <w:topLinePunct w:val="0"/>
        <w:bidi w:val="0"/>
        <w:snapToGrid/>
        <w:spacing w:line="360" w:lineRule="auto"/>
        <w:ind w:left="0" w:leftChars="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人民币2000元,本保证金应于2026年5月25日前转入我单位账户,未中标单位的投标保证金于开标后7个工作日内退还，中标单位于合同履行完成后7个工作日内退还。</w:t>
      </w:r>
    </w:p>
    <w:p w14:paraId="4AE69BE1">
      <w:pPr>
        <w:pageBreakBefore w:val="0"/>
        <w:widowControl w:val="0"/>
        <w:kinsoku/>
        <w:wordWrap/>
        <w:overflowPunct/>
        <w:topLinePunct w:val="0"/>
        <w:bidi w:val="0"/>
        <w:snapToGrid/>
        <w:spacing w:line="360" w:lineRule="auto"/>
        <w:ind w:left="0" w:leftChars="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单位名称：中国科学技术大学先进技术研究院</w:t>
      </w:r>
    </w:p>
    <w:p w14:paraId="627FE4CC">
      <w:pPr>
        <w:pageBreakBefore w:val="0"/>
        <w:widowControl w:val="0"/>
        <w:kinsoku/>
        <w:wordWrap/>
        <w:overflowPunct/>
        <w:topLinePunct w:val="0"/>
        <w:bidi w:val="0"/>
        <w:snapToGrid/>
        <w:spacing w:line="360" w:lineRule="auto"/>
        <w:ind w:left="0" w:leftChars="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开户行：中国光大银行合肥阜南路支行</w:t>
      </w:r>
    </w:p>
    <w:p w14:paraId="5AD858DA">
      <w:pPr>
        <w:pageBreakBefore w:val="0"/>
        <w:widowControl w:val="0"/>
        <w:kinsoku/>
        <w:wordWrap/>
        <w:overflowPunct/>
        <w:topLinePunct w:val="0"/>
        <w:bidi w:val="0"/>
        <w:snapToGrid/>
        <w:spacing w:line="360" w:lineRule="auto"/>
        <w:ind w:left="0" w:leftChars="0" w:firstLine="480" w:firstLineChars="200"/>
        <w:textAlignment w:val="auto"/>
        <w:rPr>
          <w:rFonts w:hint="eastAsia"/>
        </w:rPr>
      </w:pPr>
      <w:r>
        <w:rPr>
          <w:rFonts w:hint="eastAsia" w:ascii="仿宋" w:hAnsi="仿宋" w:eastAsia="仿宋" w:cs="仿宋"/>
          <w:color w:val="auto"/>
          <w:sz w:val="24"/>
          <w:szCs w:val="24"/>
          <w:lang w:val="en-US" w:eastAsia="zh-CN"/>
        </w:rPr>
        <w:t>银行账号：76700188000292639</w:t>
      </w:r>
    </w:p>
    <w:p w14:paraId="6B60821F">
      <w:pPr>
        <w:pStyle w:val="2"/>
        <w:pageBreakBefore w:val="0"/>
        <w:widowControl w:val="0"/>
        <w:kinsoku/>
        <w:wordWrap/>
        <w:overflowPunct/>
        <w:topLinePunct w:val="0"/>
        <w:bidi w:val="0"/>
        <w:snapToGrid/>
        <w:spacing w:before="0" w:beforeLines="0" w:after="0" w:afterLines="0" w:line="360" w:lineRule="auto"/>
        <w:ind w:left="0" w:leftChars="0" w:firstLine="482" w:firstLineChars="200"/>
        <w:textAlignment w:val="auto"/>
        <w:rPr>
          <w:rFonts w:hint="eastAsia" w:ascii="仿宋" w:hAnsi="仿宋" w:eastAsia="仿宋" w:cs="仿宋"/>
          <w:b/>
          <w:bCs w:val="0"/>
          <w:sz w:val="24"/>
          <w:szCs w:val="24"/>
        </w:rPr>
      </w:pPr>
      <w:bookmarkStart w:id="8" w:name="_Toc35393632"/>
      <w:bookmarkStart w:id="9" w:name="_Toc28359015"/>
      <w:bookmarkStart w:id="10" w:name="_Toc35393801"/>
      <w:bookmarkStart w:id="11" w:name="_Toc22146"/>
      <w:bookmarkStart w:id="12" w:name="_Toc28359092"/>
      <w:r>
        <w:rPr>
          <w:rFonts w:hint="eastAsia" w:ascii="仿宋" w:hAnsi="仿宋" w:eastAsia="仿宋" w:cs="仿宋"/>
          <w:b/>
          <w:bCs w:val="0"/>
          <w:sz w:val="24"/>
          <w:szCs w:val="24"/>
          <w:lang w:val="en-US" w:eastAsia="zh-CN"/>
        </w:rPr>
        <w:t>六</w:t>
      </w:r>
      <w:r>
        <w:rPr>
          <w:rFonts w:hint="eastAsia" w:ascii="仿宋" w:hAnsi="仿宋" w:eastAsia="仿宋" w:cs="仿宋"/>
          <w:b/>
          <w:bCs w:val="0"/>
          <w:sz w:val="24"/>
          <w:szCs w:val="24"/>
        </w:rPr>
        <w:t>、响应文件提交</w:t>
      </w:r>
      <w:bookmarkEnd w:id="8"/>
      <w:bookmarkEnd w:id="9"/>
      <w:bookmarkEnd w:id="10"/>
      <w:bookmarkEnd w:id="11"/>
      <w:bookmarkEnd w:id="12"/>
    </w:p>
    <w:p w14:paraId="7DC03F74">
      <w:pPr>
        <w:pageBreakBefore w:val="0"/>
        <w:widowControl w:val="0"/>
        <w:kinsoku/>
        <w:wordWrap/>
        <w:overflowPunct/>
        <w:topLinePunct w:val="0"/>
        <w:bidi w:val="0"/>
        <w:snapToGrid/>
        <w:spacing w:line="360" w:lineRule="auto"/>
        <w:ind w:left="0" w:leftChars="0"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递交报价文件截止时间及地点：</w:t>
      </w:r>
    </w:p>
    <w:p w14:paraId="5F0B239B">
      <w:pPr>
        <w:pageBreakBefore w:val="0"/>
        <w:widowControl w:val="0"/>
        <w:kinsoku/>
        <w:wordWrap/>
        <w:overflowPunct/>
        <w:topLinePunct w:val="0"/>
        <w:bidi w:val="0"/>
        <w:snapToGrid/>
        <w:spacing w:line="360" w:lineRule="auto"/>
        <w:ind w:left="0" w:leftChars="0"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截</w:t>
      </w:r>
      <w:r>
        <w:rPr>
          <w:rFonts w:hint="eastAsia" w:ascii="仿宋" w:hAnsi="仿宋" w:eastAsia="仿宋" w:cs="仿宋"/>
          <w:color w:val="auto"/>
          <w:sz w:val="24"/>
          <w:szCs w:val="24"/>
        </w:rPr>
        <w:t>止时间：</w:t>
      </w:r>
      <w:r>
        <w:rPr>
          <w:rFonts w:hint="eastAsia" w:ascii="仿宋" w:hAnsi="仿宋" w:eastAsia="仿宋" w:cs="仿宋"/>
          <w:color w:val="auto"/>
          <w:sz w:val="24"/>
          <w:szCs w:val="24"/>
          <w:lang w:eastAsia="zh-CN"/>
        </w:rPr>
        <w:t>2026</w:t>
      </w:r>
      <w:r>
        <w:rPr>
          <w:rFonts w:hint="eastAsia" w:ascii="仿宋" w:hAnsi="仿宋" w:eastAsia="仿宋" w:cs="仿宋"/>
          <w:color w:val="auto"/>
          <w:sz w:val="24"/>
          <w:szCs w:val="24"/>
        </w:rPr>
        <w:t>年</w:t>
      </w:r>
      <w:r>
        <w:rPr>
          <w:rFonts w:hint="eastAsia" w:ascii="仿宋" w:hAnsi="仿宋" w:eastAsia="仿宋" w:cs="仿宋"/>
          <w:color w:val="auto"/>
          <w:sz w:val="24"/>
          <w:szCs w:val="24"/>
          <w:lang w:val="en-US" w:eastAsia="zh-CN"/>
        </w:rPr>
        <w:t>5月26日</w:t>
      </w:r>
      <w:r>
        <w:rPr>
          <w:rFonts w:hint="eastAsia" w:ascii="仿宋" w:hAnsi="仿宋" w:eastAsia="仿宋" w:cs="仿宋"/>
          <w:color w:val="auto"/>
          <w:sz w:val="24"/>
          <w:szCs w:val="24"/>
        </w:rPr>
        <w:t>14:30时（北京时间）报价文件一式三份，须包装密封，并在包装袋封面注明项目名称、编号、供应商名称、加盖公章、联系人及电话。</w:t>
      </w:r>
    </w:p>
    <w:p w14:paraId="35C50862">
      <w:pPr>
        <w:pageBreakBefore w:val="0"/>
        <w:widowControl w:val="0"/>
        <w:kinsoku/>
        <w:wordWrap/>
        <w:overflowPunct/>
        <w:topLinePunct w:val="0"/>
        <w:bidi w:val="0"/>
        <w:snapToGrid/>
        <w:spacing w:line="360" w:lineRule="auto"/>
        <w:ind w:left="0" w:leftChars="0"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报送地点：中国科学技术大学先进技术研究院</w:t>
      </w:r>
      <w:r>
        <w:rPr>
          <w:rFonts w:hint="eastAsia" w:ascii="仿宋" w:hAnsi="仿宋" w:eastAsia="仿宋" w:cs="仿宋"/>
          <w:color w:val="auto"/>
          <w:sz w:val="24"/>
          <w:szCs w:val="24"/>
          <w:lang w:val="en-US" w:eastAsia="zh-CN"/>
        </w:rPr>
        <w:t>未来中心12楼东南角</w:t>
      </w:r>
      <w:r>
        <w:rPr>
          <w:rFonts w:hint="eastAsia" w:ascii="仿宋" w:hAnsi="仿宋" w:eastAsia="仿宋" w:cs="仿宋"/>
          <w:color w:val="auto"/>
          <w:sz w:val="24"/>
          <w:szCs w:val="24"/>
        </w:rPr>
        <w:t xml:space="preserve"> </w:t>
      </w:r>
    </w:p>
    <w:p w14:paraId="06ECD751">
      <w:pPr>
        <w:pageBreakBefore w:val="0"/>
        <w:widowControl w:val="0"/>
        <w:kinsoku/>
        <w:wordWrap/>
        <w:overflowPunct/>
        <w:topLinePunct w:val="0"/>
        <w:bidi w:val="0"/>
        <w:snapToGrid/>
        <w:spacing w:line="360" w:lineRule="auto"/>
        <w:ind w:left="0" w:leftChars="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联系人：</w:t>
      </w:r>
      <w:r>
        <w:rPr>
          <w:rFonts w:hint="eastAsia" w:ascii="仿宋" w:hAnsi="仿宋" w:eastAsia="仿宋" w:cs="仿宋"/>
          <w:color w:val="auto"/>
          <w:sz w:val="24"/>
          <w:szCs w:val="24"/>
          <w:lang w:val="en-US" w:eastAsia="zh-CN"/>
        </w:rPr>
        <w:t>张小红</w:t>
      </w:r>
      <w:r>
        <w:rPr>
          <w:rFonts w:hint="eastAsia" w:ascii="仿宋" w:hAnsi="仿宋" w:eastAsia="仿宋" w:cs="仿宋"/>
          <w:color w:val="auto"/>
          <w:sz w:val="24"/>
          <w:szCs w:val="24"/>
        </w:rPr>
        <w:t xml:space="preserve">  电话：0551-</w:t>
      </w:r>
      <w:r>
        <w:rPr>
          <w:rFonts w:hint="eastAsia" w:ascii="仿宋" w:hAnsi="仿宋" w:eastAsia="仿宋" w:cs="仿宋"/>
          <w:color w:val="auto"/>
          <w:sz w:val="24"/>
          <w:szCs w:val="24"/>
          <w:lang w:val="en-US" w:eastAsia="zh-CN"/>
        </w:rPr>
        <w:t>65708037</w:t>
      </w:r>
    </w:p>
    <w:p w14:paraId="53311F11">
      <w:pPr>
        <w:pageBreakBefore w:val="0"/>
        <w:widowControl w:val="0"/>
        <w:kinsoku/>
        <w:wordWrap/>
        <w:overflowPunct/>
        <w:topLinePunct w:val="0"/>
        <w:bidi w:val="0"/>
        <w:snapToGrid/>
        <w:spacing w:line="360" w:lineRule="auto"/>
        <w:ind w:left="0" w:leftChars="0" w:firstLine="480" w:firstLineChars="200"/>
        <w:textAlignment w:val="auto"/>
        <w:rPr>
          <w:rFonts w:hint="default" w:ascii="仿宋" w:hAnsi="仿宋" w:eastAsia="仿宋" w:cs="仿宋"/>
          <w:color w:val="auto"/>
          <w:sz w:val="24"/>
          <w:szCs w:val="24"/>
          <w:lang w:val="en-US" w:eastAsia="zh-CN"/>
        </w:rPr>
      </w:pPr>
    </w:p>
    <w:p w14:paraId="7F677C50">
      <w:pPr>
        <w:pStyle w:val="2"/>
        <w:pageBreakBefore w:val="0"/>
        <w:widowControl w:val="0"/>
        <w:numPr>
          <w:ilvl w:val="0"/>
          <w:numId w:val="1"/>
        </w:numPr>
        <w:kinsoku/>
        <w:wordWrap/>
        <w:overflowPunct/>
        <w:topLinePunct w:val="0"/>
        <w:bidi w:val="0"/>
        <w:snapToGrid/>
        <w:spacing w:before="0" w:beforeLines="0" w:after="0" w:afterLines="0" w:line="360" w:lineRule="auto"/>
        <w:ind w:left="0" w:leftChars="0" w:firstLine="562" w:firstLineChars="200"/>
        <w:jc w:val="center"/>
        <w:textAlignment w:val="auto"/>
        <w:rPr>
          <w:rFonts w:hint="eastAsia" w:ascii="黑体" w:hAnsi="黑体" w:eastAsia="黑体" w:cs="黑体"/>
          <w:bCs w:val="0"/>
          <w:sz w:val="28"/>
          <w:szCs w:val="28"/>
          <w:lang w:val="en-US" w:eastAsia="zh-CN"/>
        </w:rPr>
      </w:pPr>
      <w:r>
        <w:rPr>
          <w:rFonts w:hint="eastAsia" w:ascii="黑体" w:hAnsi="黑体" w:eastAsia="黑体" w:cs="黑体"/>
          <w:bCs w:val="0"/>
          <w:sz w:val="28"/>
          <w:szCs w:val="28"/>
        </w:rPr>
        <w:t xml:space="preserve"> </w:t>
      </w:r>
      <w:bookmarkStart w:id="13" w:name="_Toc29343"/>
      <w:r>
        <w:rPr>
          <w:rFonts w:hint="eastAsia" w:ascii="黑体" w:hAnsi="黑体" w:eastAsia="黑体" w:cs="黑体"/>
          <w:bCs w:val="0"/>
          <w:sz w:val="28"/>
          <w:szCs w:val="28"/>
          <w:lang w:val="en-US" w:eastAsia="zh-CN"/>
        </w:rPr>
        <w:t>报价须知</w:t>
      </w:r>
      <w:bookmarkEnd w:id="13"/>
    </w:p>
    <w:p w14:paraId="76154152">
      <w:pPr>
        <w:pageBreakBefore w:val="0"/>
        <w:widowControl w:val="0"/>
        <w:kinsoku/>
        <w:wordWrap/>
        <w:overflowPunct/>
        <w:topLinePunct w:val="0"/>
        <w:bidi w:val="0"/>
        <w:snapToGrid/>
        <w:spacing w:line="360" w:lineRule="auto"/>
        <w:ind w:left="0" w:leftChars="0" w:firstLine="482" w:firstLineChars="200"/>
        <w:textAlignment w:val="auto"/>
        <w:rPr>
          <w:rFonts w:hint="eastAsia" w:ascii="仿宋" w:hAnsi="仿宋" w:eastAsia="仿宋" w:cs="仿宋"/>
          <w:b/>
          <w:bCs/>
          <w:color w:val="auto"/>
          <w:kern w:val="2"/>
          <w:sz w:val="24"/>
          <w:szCs w:val="24"/>
          <w:lang w:val="en-US" w:eastAsia="zh-CN" w:bidi="ar-SA"/>
        </w:rPr>
      </w:pPr>
      <w:r>
        <w:rPr>
          <w:rFonts w:hint="eastAsia" w:ascii="仿宋" w:hAnsi="仿宋" w:eastAsia="仿宋" w:cs="仿宋"/>
          <w:b/>
          <w:bCs/>
          <w:color w:val="auto"/>
          <w:kern w:val="2"/>
          <w:sz w:val="24"/>
          <w:szCs w:val="24"/>
          <w:lang w:val="en-US" w:eastAsia="zh-CN" w:bidi="ar-SA"/>
        </w:rPr>
        <w:t>一、报价文件组成</w:t>
      </w:r>
    </w:p>
    <w:p w14:paraId="2ADF4CB8">
      <w:pPr>
        <w:pageBreakBefore w:val="0"/>
        <w:widowControl w:val="0"/>
        <w:kinsoku/>
        <w:wordWrap/>
        <w:overflowPunct/>
        <w:topLinePunct w:val="0"/>
        <w:bidi w:val="0"/>
        <w:snapToGrid/>
        <w:spacing w:line="360" w:lineRule="auto"/>
        <w:ind w:left="0" w:leftChars="0" w:firstLine="480" w:firstLineChars="200"/>
        <w:textAlignment w:val="auto"/>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1.资格证明文件材料：</w:t>
      </w:r>
    </w:p>
    <w:p w14:paraId="736F42E2">
      <w:pPr>
        <w:pageBreakBefore w:val="0"/>
        <w:widowControl w:val="0"/>
        <w:kinsoku/>
        <w:wordWrap/>
        <w:overflowPunct/>
        <w:topLinePunct w:val="0"/>
        <w:bidi w:val="0"/>
        <w:snapToGrid/>
        <w:spacing w:line="360" w:lineRule="auto"/>
        <w:ind w:left="0" w:leftChars="0" w:firstLine="480" w:firstLineChars="200"/>
        <w:textAlignment w:val="auto"/>
        <w:rPr>
          <w:rFonts w:hint="eastAsia" w:ascii="仿宋" w:hAnsi="仿宋" w:eastAsia="仿宋" w:cs="仿宋"/>
          <w:b w:val="0"/>
          <w:color w:val="auto"/>
          <w:kern w:val="2"/>
          <w:sz w:val="24"/>
          <w:szCs w:val="24"/>
          <w:lang w:val="en-US" w:eastAsia="zh-CN" w:bidi="ar-SA"/>
        </w:rPr>
      </w:pPr>
      <w:r>
        <w:rPr>
          <w:rFonts w:hint="eastAsia" w:ascii="仿宋" w:hAnsi="仿宋" w:eastAsia="仿宋" w:cs="仿宋"/>
          <w:color w:val="auto"/>
          <w:sz w:val="24"/>
          <w:szCs w:val="24"/>
        </w:rPr>
        <w:t>（1）</w:t>
      </w:r>
      <w:r>
        <w:rPr>
          <w:rFonts w:hint="eastAsia" w:ascii="仿宋" w:hAnsi="仿宋" w:eastAsia="仿宋" w:cs="仿宋"/>
          <w:b w:val="0"/>
          <w:color w:val="auto"/>
          <w:kern w:val="2"/>
          <w:sz w:val="24"/>
          <w:szCs w:val="24"/>
          <w:lang w:val="en-US" w:eastAsia="zh-CN" w:bidi="ar-SA"/>
        </w:rPr>
        <w:t>营业执照副本复印件；</w:t>
      </w:r>
    </w:p>
    <w:p w14:paraId="17CA77A0">
      <w:pPr>
        <w:pageBreakBefore w:val="0"/>
        <w:widowControl w:val="0"/>
        <w:kinsoku/>
        <w:wordWrap/>
        <w:overflowPunct/>
        <w:topLinePunct w:val="0"/>
        <w:bidi w:val="0"/>
        <w:snapToGrid/>
        <w:spacing w:line="360" w:lineRule="auto"/>
        <w:ind w:left="0" w:leftChars="0" w:firstLine="480" w:firstLineChars="200"/>
        <w:textAlignment w:val="auto"/>
        <w:rPr>
          <w:rFonts w:hint="eastAsia" w:ascii="仿宋" w:hAnsi="仿宋" w:eastAsia="仿宋" w:cs="仿宋"/>
          <w:b w:val="0"/>
          <w:color w:val="auto"/>
          <w:kern w:val="2"/>
          <w:sz w:val="24"/>
          <w:szCs w:val="24"/>
          <w:lang w:val="en-US" w:eastAsia="zh-CN" w:bidi="ar-SA"/>
        </w:rPr>
      </w:pP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w:t>
      </w:r>
      <w:r>
        <w:rPr>
          <w:rFonts w:hint="eastAsia" w:ascii="仿宋" w:hAnsi="仿宋" w:eastAsia="仿宋" w:cs="仿宋"/>
          <w:b w:val="0"/>
          <w:color w:val="auto"/>
          <w:kern w:val="2"/>
          <w:sz w:val="24"/>
          <w:szCs w:val="24"/>
          <w:lang w:val="en-US" w:eastAsia="zh-CN" w:bidi="ar-SA"/>
        </w:rPr>
        <w:t>法定代表人身份证复印件；</w:t>
      </w:r>
    </w:p>
    <w:p w14:paraId="667A8B23">
      <w:pPr>
        <w:pageBreakBefore w:val="0"/>
        <w:widowControl w:val="0"/>
        <w:kinsoku/>
        <w:wordWrap/>
        <w:overflowPunct/>
        <w:topLinePunct w:val="0"/>
        <w:bidi w:val="0"/>
        <w:snapToGrid/>
        <w:spacing w:line="360" w:lineRule="auto"/>
        <w:ind w:left="0" w:leftChars="0" w:firstLine="480" w:firstLineChars="200"/>
        <w:textAlignment w:val="auto"/>
        <w:rPr>
          <w:rFonts w:hint="eastAsia" w:ascii="仿宋" w:hAnsi="仿宋" w:eastAsia="仿宋" w:cs="仿宋"/>
          <w:b w:val="0"/>
          <w:color w:val="auto"/>
          <w:kern w:val="2"/>
          <w:sz w:val="24"/>
          <w:szCs w:val="24"/>
          <w:lang w:val="en-US" w:eastAsia="zh-CN" w:bidi="ar-SA"/>
        </w:rPr>
      </w:pP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w:t>
      </w:r>
      <w:r>
        <w:rPr>
          <w:rFonts w:hint="eastAsia" w:ascii="仿宋" w:hAnsi="仿宋" w:eastAsia="仿宋" w:cs="仿宋"/>
          <w:b w:val="0"/>
          <w:color w:val="auto"/>
          <w:kern w:val="2"/>
          <w:sz w:val="24"/>
          <w:szCs w:val="24"/>
          <w:lang w:val="en-US" w:eastAsia="zh-CN" w:bidi="ar-SA"/>
        </w:rPr>
        <w:t>质量和服务承诺书、投标承诺书；</w:t>
      </w:r>
    </w:p>
    <w:p w14:paraId="339C0C56">
      <w:pPr>
        <w:pageBreakBefore w:val="0"/>
        <w:widowControl w:val="0"/>
        <w:kinsoku/>
        <w:wordWrap/>
        <w:overflowPunct/>
        <w:topLinePunct w:val="0"/>
        <w:bidi w:val="0"/>
        <w:snapToGrid/>
        <w:spacing w:line="360" w:lineRule="auto"/>
        <w:ind w:left="0" w:leftChars="0" w:firstLine="480" w:firstLineChars="200"/>
        <w:textAlignment w:val="auto"/>
        <w:rPr>
          <w:rFonts w:hint="default"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（4）资质证明复印件；</w:t>
      </w:r>
    </w:p>
    <w:p w14:paraId="644EC880">
      <w:pPr>
        <w:pageBreakBefore w:val="0"/>
        <w:widowControl w:val="0"/>
        <w:kinsoku/>
        <w:wordWrap/>
        <w:overflowPunct/>
        <w:topLinePunct w:val="0"/>
        <w:bidi w:val="0"/>
        <w:snapToGrid/>
        <w:spacing w:line="360" w:lineRule="auto"/>
        <w:ind w:left="0" w:leftChars="0" w:firstLine="480" w:firstLineChars="200"/>
        <w:textAlignment w:val="auto"/>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注：报价人提供的各种复印件需加盖单位公章。</w:t>
      </w:r>
    </w:p>
    <w:p w14:paraId="0B6DD67D">
      <w:pPr>
        <w:pageBreakBefore w:val="0"/>
        <w:widowControl w:val="0"/>
        <w:numPr>
          <w:ilvl w:val="0"/>
          <w:numId w:val="2"/>
        </w:numPr>
        <w:kinsoku/>
        <w:wordWrap/>
        <w:overflowPunct/>
        <w:topLinePunct w:val="0"/>
        <w:bidi w:val="0"/>
        <w:snapToGrid/>
        <w:spacing w:line="360" w:lineRule="auto"/>
        <w:ind w:left="0" w:leftChars="0" w:firstLine="480" w:firstLineChars="200"/>
        <w:textAlignment w:val="auto"/>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商务文件主要包括报价一览表（格式见第四章）投标单位根据清单提供该详细的报价，包括总价和各分项报价，报价书中须说明产品的品牌、型号和单价。</w:t>
      </w:r>
    </w:p>
    <w:p w14:paraId="198C5329">
      <w:pPr>
        <w:pageBreakBefore w:val="0"/>
        <w:widowControl w:val="0"/>
        <w:kinsoku/>
        <w:wordWrap/>
        <w:overflowPunct/>
        <w:topLinePunct w:val="0"/>
        <w:bidi w:val="0"/>
        <w:snapToGrid/>
        <w:spacing w:line="360" w:lineRule="auto"/>
        <w:ind w:left="0" w:leftChars="0" w:firstLine="482" w:firstLineChars="200"/>
        <w:textAlignment w:val="auto"/>
        <w:rPr>
          <w:rFonts w:hint="eastAsia" w:ascii="仿宋" w:hAnsi="仿宋" w:eastAsia="仿宋" w:cs="仿宋"/>
          <w:b/>
          <w:bCs/>
          <w:color w:val="auto"/>
          <w:kern w:val="2"/>
          <w:sz w:val="24"/>
          <w:szCs w:val="24"/>
          <w:lang w:val="en-US" w:eastAsia="zh-CN" w:bidi="ar-SA"/>
        </w:rPr>
      </w:pPr>
      <w:r>
        <w:rPr>
          <w:rFonts w:hint="eastAsia" w:ascii="仿宋" w:hAnsi="仿宋" w:eastAsia="仿宋" w:cs="仿宋"/>
          <w:b/>
          <w:bCs/>
          <w:color w:val="auto"/>
          <w:kern w:val="2"/>
          <w:sz w:val="24"/>
          <w:szCs w:val="24"/>
          <w:lang w:val="en-US" w:eastAsia="zh-CN" w:bidi="ar-SA"/>
        </w:rPr>
        <w:t>二、报价要求</w:t>
      </w:r>
    </w:p>
    <w:p w14:paraId="1DD12872">
      <w:pPr>
        <w:pageBreakBefore w:val="0"/>
        <w:widowControl w:val="0"/>
        <w:kinsoku/>
        <w:wordWrap/>
        <w:overflowPunct/>
        <w:topLinePunct w:val="0"/>
        <w:bidi w:val="0"/>
        <w:snapToGrid/>
        <w:spacing w:line="360" w:lineRule="auto"/>
        <w:ind w:left="0" w:leftChars="0" w:firstLine="480" w:firstLineChars="200"/>
        <w:textAlignment w:val="auto"/>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1.报价为报价人所能承受的一次性最终报价，以人民币为结算币种，包括材料费、利润、搬运费、人工费、运输费、税费、售后、质保及相关所有费用。</w:t>
      </w:r>
    </w:p>
    <w:p w14:paraId="305C682D">
      <w:pPr>
        <w:pageBreakBefore w:val="0"/>
        <w:widowControl w:val="0"/>
        <w:kinsoku/>
        <w:wordWrap/>
        <w:overflowPunct/>
        <w:topLinePunct w:val="0"/>
        <w:bidi w:val="0"/>
        <w:snapToGrid/>
        <w:spacing w:line="360" w:lineRule="auto"/>
        <w:ind w:left="0" w:leftChars="0" w:firstLine="480" w:firstLineChars="200"/>
        <w:textAlignment w:val="auto"/>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2.供应商所提供的产品材料，需有该产品材料出厂、检验、检测等合格的相关证明材料，需得到产品厂家相关授权证明。</w:t>
      </w:r>
    </w:p>
    <w:p w14:paraId="2FF74477">
      <w:pPr>
        <w:pageBreakBefore w:val="0"/>
        <w:widowControl w:val="0"/>
        <w:kinsoku/>
        <w:wordWrap/>
        <w:overflowPunct/>
        <w:topLinePunct w:val="0"/>
        <w:bidi w:val="0"/>
        <w:snapToGrid/>
        <w:spacing w:line="360" w:lineRule="auto"/>
        <w:ind w:left="0" w:leftChars="0" w:firstLine="480" w:firstLineChars="200"/>
        <w:textAlignment w:val="auto"/>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3.供应商应确保其所提供的询价资料的真实性、有效性及合法性，否则由此引起的任何责任由其自行承担。</w:t>
      </w:r>
    </w:p>
    <w:p w14:paraId="5E8BBC02">
      <w:pPr>
        <w:pageBreakBefore w:val="0"/>
        <w:widowControl w:val="0"/>
        <w:kinsoku/>
        <w:wordWrap/>
        <w:overflowPunct/>
        <w:topLinePunct w:val="0"/>
        <w:bidi w:val="0"/>
        <w:snapToGrid/>
        <w:spacing w:line="360" w:lineRule="auto"/>
        <w:ind w:left="0" w:leftChars="0" w:firstLine="480" w:firstLineChars="200"/>
        <w:textAlignment w:val="auto"/>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4.供应商所供产品材料，供货后由采购人验收合格后再行付款。</w:t>
      </w:r>
    </w:p>
    <w:p w14:paraId="1C5EEA05">
      <w:pPr>
        <w:pageBreakBefore w:val="0"/>
        <w:widowControl w:val="0"/>
        <w:kinsoku/>
        <w:wordWrap/>
        <w:overflowPunct/>
        <w:topLinePunct w:val="0"/>
        <w:bidi w:val="0"/>
        <w:snapToGrid/>
        <w:spacing w:line="360" w:lineRule="auto"/>
        <w:ind w:left="0" w:leftChars="0" w:firstLine="480" w:firstLineChars="200"/>
        <w:textAlignment w:val="auto"/>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5.供应商所供产品和施工内容质保期不得少于5年。</w:t>
      </w:r>
    </w:p>
    <w:p w14:paraId="6C3DE73B">
      <w:pPr>
        <w:pageBreakBefore w:val="0"/>
        <w:widowControl w:val="0"/>
        <w:kinsoku/>
        <w:wordWrap/>
        <w:overflowPunct/>
        <w:topLinePunct w:val="0"/>
        <w:bidi w:val="0"/>
        <w:snapToGrid/>
        <w:spacing w:line="360" w:lineRule="auto"/>
        <w:ind w:left="0" w:leftChars="0" w:firstLine="482" w:firstLineChars="200"/>
        <w:textAlignment w:val="auto"/>
        <w:rPr>
          <w:rFonts w:hint="eastAsia" w:ascii="仿宋" w:hAnsi="仿宋" w:eastAsia="仿宋" w:cs="仿宋"/>
          <w:b/>
          <w:bCs/>
          <w:color w:val="auto"/>
          <w:kern w:val="2"/>
          <w:sz w:val="24"/>
          <w:szCs w:val="24"/>
          <w:lang w:val="en-US" w:eastAsia="zh-CN" w:bidi="ar-SA"/>
        </w:rPr>
      </w:pPr>
      <w:r>
        <w:rPr>
          <w:rFonts w:hint="eastAsia" w:ascii="仿宋" w:hAnsi="仿宋" w:eastAsia="仿宋" w:cs="仿宋"/>
          <w:b/>
          <w:bCs/>
          <w:color w:val="auto"/>
          <w:kern w:val="2"/>
          <w:sz w:val="24"/>
          <w:szCs w:val="24"/>
          <w:lang w:val="en-US" w:eastAsia="zh-CN" w:bidi="ar-SA"/>
        </w:rPr>
        <w:t>三、询价成交原则</w:t>
      </w:r>
    </w:p>
    <w:p w14:paraId="4535E065">
      <w:pPr>
        <w:pageBreakBefore w:val="0"/>
        <w:widowControl w:val="0"/>
        <w:kinsoku/>
        <w:wordWrap/>
        <w:overflowPunct/>
        <w:topLinePunct w:val="0"/>
        <w:bidi w:val="0"/>
        <w:snapToGrid/>
        <w:spacing w:line="360" w:lineRule="auto"/>
        <w:ind w:left="0" w:leftChars="0" w:firstLine="480" w:firstLineChars="200"/>
        <w:textAlignment w:val="auto"/>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1.采购方成立询价小组，根据符合项目要求、质量和服务相等且报价最低的原则确定成交供应商，如果同时出现两个以上相同的最低合格报价，则报价相同的供应商再进行一次报价。</w:t>
      </w:r>
    </w:p>
    <w:p w14:paraId="754F7A95">
      <w:pPr>
        <w:pageBreakBefore w:val="0"/>
        <w:widowControl w:val="0"/>
        <w:kinsoku/>
        <w:wordWrap/>
        <w:overflowPunct/>
        <w:topLinePunct w:val="0"/>
        <w:bidi w:val="0"/>
        <w:snapToGrid/>
        <w:spacing w:line="360" w:lineRule="auto"/>
        <w:ind w:left="0" w:leftChars="0" w:firstLine="480" w:firstLineChars="200"/>
        <w:textAlignment w:val="auto"/>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2.预中标供应商在中国科学技术大学先进技术研究院网站公示三个自然日，如无异议后双方签订合同。</w:t>
      </w:r>
    </w:p>
    <w:p w14:paraId="2075E5F0">
      <w:pPr>
        <w:pageBreakBefore w:val="0"/>
        <w:widowControl w:val="0"/>
        <w:kinsoku/>
        <w:wordWrap/>
        <w:overflowPunct/>
        <w:topLinePunct w:val="0"/>
        <w:bidi w:val="0"/>
        <w:snapToGrid/>
        <w:spacing w:line="360" w:lineRule="auto"/>
        <w:ind w:left="0" w:leftChars="0" w:firstLine="482" w:firstLineChars="200"/>
        <w:textAlignment w:val="auto"/>
        <w:rPr>
          <w:rFonts w:hint="eastAsia" w:ascii="仿宋" w:hAnsi="仿宋" w:eastAsia="仿宋" w:cs="仿宋"/>
          <w:b/>
          <w:bCs/>
          <w:color w:val="auto"/>
          <w:kern w:val="2"/>
          <w:sz w:val="24"/>
          <w:szCs w:val="24"/>
          <w:lang w:val="en-US" w:eastAsia="zh-CN" w:bidi="ar-SA"/>
        </w:rPr>
      </w:pPr>
      <w:r>
        <w:rPr>
          <w:rFonts w:hint="eastAsia" w:ascii="仿宋" w:hAnsi="仿宋" w:eastAsia="仿宋" w:cs="仿宋"/>
          <w:b/>
          <w:bCs/>
          <w:color w:val="auto"/>
          <w:kern w:val="2"/>
          <w:sz w:val="24"/>
          <w:szCs w:val="24"/>
          <w:lang w:val="en-US" w:eastAsia="zh-CN" w:bidi="ar-SA"/>
        </w:rPr>
        <w:t>四、签订合同</w:t>
      </w:r>
    </w:p>
    <w:p w14:paraId="5E30AD4D">
      <w:pPr>
        <w:pageBreakBefore w:val="0"/>
        <w:widowControl w:val="0"/>
        <w:kinsoku/>
        <w:wordWrap/>
        <w:overflowPunct/>
        <w:topLinePunct w:val="0"/>
        <w:bidi w:val="0"/>
        <w:snapToGrid/>
        <w:spacing w:line="360" w:lineRule="auto"/>
        <w:ind w:left="0" w:leftChars="0" w:firstLine="480" w:firstLineChars="200"/>
        <w:textAlignment w:val="auto"/>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1.供应商在接到成交通知5日内，双方就有关采购事项协商一致，遵循平等、自愿、公平和诚实信用的原则，与采购方签订采购合同。</w:t>
      </w:r>
    </w:p>
    <w:p w14:paraId="3324F555">
      <w:pPr>
        <w:pageBreakBefore w:val="0"/>
        <w:widowControl w:val="0"/>
        <w:kinsoku/>
        <w:wordWrap/>
        <w:overflowPunct/>
        <w:topLinePunct w:val="0"/>
        <w:bidi w:val="0"/>
        <w:snapToGrid/>
        <w:spacing w:line="360" w:lineRule="auto"/>
        <w:ind w:left="0" w:leftChars="0" w:firstLine="480" w:firstLineChars="200"/>
        <w:textAlignment w:val="auto"/>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2.供应商应按照询价文件及评审过程中的有关澄清、说明或者补正文件的内容与采购方签订合同，供应商不得再与采购方签订背离合同实质性内容的其他协议或者声明。</w:t>
      </w:r>
    </w:p>
    <w:p w14:paraId="0B0C1FEE">
      <w:pPr>
        <w:pageBreakBefore w:val="0"/>
        <w:widowControl w:val="0"/>
        <w:kinsoku/>
        <w:wordWrap/>
        <w:overflowPunct/>
        <w:topLinePunct w:val="0"/>
        <w:bidi w:val="0"/>
        <w:snapToGrid/>
        <w:spacing w:line="360" w:lineRule="auto"/>
        <w:ind w:left="0" w:leftChars="0" w:firstLine="480" w:firstLineChars="200"/>
        <w:textAlignment w:val="auto"/>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3.在合同履行中，采购方如需追加与合同</w:t>
      </w:r>
      <w:bookmarkStart w:id="19" w:name="_GoBack"/>
      <w:bookmarkEnd w:id="19"/>
      <w:r>
        <w:rPr>
          <w:rFonts w:hint="eastAsia" w:ascii="仿宋" w:hAnsi="仿宋" w:eastAsia="仿宋" w:cs="仿宋"/>
          <w:b w:val="0"/>
          <w:color w:val="auto"/>
          <w:kern w:val="2"/>
          <w:sz w:val="24"/>
          <w:szCs w:val="24"/>
          <w:lang w:val="en-US" w:eastAsia="zh-CN" w:bidi="ar-SA"/>
        </w:rPr>
        <w:t>标的相同的产品，在不改变合同其他条款的前提下，供应商可以跟采购方协商签订补充合同，但所有补充合同的采购金额不得超过原合同金额的百分之十。</w:t>
      </w:r>
    </w:p>
    <w:p w14:paraId="59F01EEA">
      <w:pPr>
        <w:pageBreakBefore w:val="0"/>
        <w:widowControl w:val="0"/>
        <w:kinsoku/>
        <w:wordWrap/>
        <w:overflowPunct/>
        <w:topLinePunct w:val="0"/>
        <w:bidi w:val="0"/>
        <w:snapToGrid/>
        <w:spacing w:line="360" w:lineRule="auto"/>
        <w:ind w:left="0" w:leftChars="0" w:firstLine="480" w:firstLineChars="200"/>
        <w:textAlignment w:val="auto"/>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4.供应商一旦成交，未经采购方同意，不得将合同全部及任何权利、义务向第三方转让，否则将被视为严重违约，采购方有权决定按照供应商成交后毁标、终止或解除合同等依约处理。</w:t>
      </w:r>
    </w:p>
    <w:p w14:paraId="63BA87FF">
      <w:pPr>
        <w:pStyle w:val="2"/>
        <w:pageBreakBefore w:val="0"/>
        <w:widowControl w:val="0"/>
        <w:numPr>
          <w:ilvl w:val="0"/>
          <w:numId w:val="3"/>
        </w:numPr>
        <w:kinsoku/>
        <w:wordWrap/>
        <w:overflowPunct/>
        <w:topLinePunct w:val="0"/>
        <w:bidi w:val="0"/>
        <w:snapToGrid/>
        <w:spacing w:before="0" w:beforeLines="0" w:after="0" w:afterLines="0" w:line="360" w:lineRule="auto"/>
        <w:ind w:left="0" w:leftChars="0" w:firstLine="562" w:firstLineChars="200"/>
        <w:jc w:val="center"/>
        <w:textAlignment w:val="auto"/>
        <w:rPr>
          <w:rFonts w:hint="eastAsia" w:ascii="黑体" w:hAnsi="黑体" w:eastAsia="黑体" w:cs="黑体"/>
          <w:bCs w:val="0"/>
          <w:sz w:val="28"/>
          <w:szCs w:val="28"/>
          <w:lang w:val="en-US" w:eastAsia="zh-CN"/>
        </w:rPr>
      </w:pPr>
      <w:bookmarkStart w:id="14" w:name="_Toc469347931"/>
      <w:bookmarkStart w:id="15" w:name="_Toc502753346"/>
      <w:r>
        <w:rPr>
          <w:rFonts w:hint="eastAsia" w:ascii="黑体" w:hAnsi="黑体" w:eastAsia="黑体" w:cs="黑体"/>
          <w:bCs w:val="0"/>
          <w:sz w:val="28"/>
          <w:szCs w:val="28"/>
          <w:lang w:val="en-US" w:eastAsia="zh-CN"/>
        </w:rPr>
        <w:t xml:space="preserve"> </w:t>
      </w:r>
      <w:bookmarkStart w:id="16" w:name="_Toc21787"/>
      <w:r>
        <w:rPr>
          <w:rFonts w:hint="eastAsia" w:ascii="黑体" w:hAnsi="黑体" w:eastAsia="黑体" w:cs="黑体"/>
          <w:color w:val="auto"/>
          <w:sz w:val="28"/>
          <w:szCs w:val="28"/>
        </w:rPr>
        <w:t>项目内容及要求</w:t>
      </w:r>
      <w:bookmarkEnd w:id="16"/>
    </w:p>
    <w:p w14:paraId="07BB7E06">
      <w:pPr>
        <w:pageBreakBefore w:val="0"/>
        <w:widowControl w:val="0"/>
        <w:kinsoku/>
        <w:wordWrap/>
        <w:overflowPunct/>
        <w:topLinePunct w:val="0"/>
        <w:bidi w:val="0"/>
        <w:snapToGrid/>
        <w:spacing w:line="360" w:lineRule="auto"/>
        <w:ind w:left="0" w:leftChars="0" w:firstLine="482" w:firstLineChars="200"/>
        <w:textAlignment w:val="auto"/>
        <w:rPr>
          <w:rFonts w:hint="eastAsia" w:ascii="仿宋" w:hAnsi="仿宋" w:eastAsia="仿宋" w:cs="仿宋"/>
          <w:b/>
          <w:bCs/>
          <w:color w:val="auto"/>
          <w:kern w:val="2"/>
          <w:sz w:val="24"/>
          <w:szCs w:val="24"/>
          <w:lang w:val="en-US" w:eastAsia="zh-CN" w:bidi="ar-SA"/>
        </w:rPr>
      </w:pPr>
      <w:r>
        <w:rPr>
          <w:rFonts w:hint="eastAsia" w:ascii="仿宋" w:hAnsi="仿宋" w:eastAsia="仿宋" w:cs="仿宋"/>
          <w:b/>
          <w:bCs/>
          <w:color w:val="auto"/>
          <w:kern w:val="2"/>
          <w:sz w:val="24"/>
          <w:szCs w:val="24"/>
          <w:lang w:val="en-US" w:eastAsia="zh-CN" w:bidi="ar-SA"/>
        </w:rPr>
        <w:t>一、采购内容及要求</w:t>
      </w:r>
    </w:p>
    <w:p w14:paraId="064EE393">
      <w:pPr>
        <w:pageBreakBefore w:val="0"/>
        <w:widowControl w:val="0"/>
        <w:kinsoku/>
        <w:wordWrap/>
        <w:overflowPunct/>
        <w:topLinePunct w:val="0"/>
        <w:bidi w:val="0"/>
        <w:snapToGrid/>
        <w:spacing w:line="360" w:lineRule="auto"/>
        <w:ind w:left="0" w:leftChars="0" w:firstLine="482" w:firstLineChars="200"/>
        <w:textAlignment w:val="auto"/>
        <w:rPr>
          <w:rFonts w:hint="eastAsia" w:ascii="仿宋" w:hAnsi="仿宋" w:eastAsia="仿宋" w:cs="仿宋"/>
          <w:b/>
          <w:bCs/>
          <w:color w:val="auto"/>
          <w:kern w:val="2"/>
          <w:sz w:val="24"/>
          <w:szCs w:val="24"/>
          <w:lang w:val="en-US" w:eastAsia="zh-CN" w:bidi="ar-SA"/>
        </w:rPr>
      </w:pPr>
      <w:r>
        <w:rPr>
          <w:rFonts w:hint="eastAsia" w:ascii="仿宋" w:hAnsi="仿宋" w:eastAsia="仿宋" w:cs="仿宋"/>
          <w:b/>
          <w:bCs/>
          <w:color w:val="auto"/>
          <w:kern w:val="2"/>
          <w:sz w:val="24"/>
          <w:szCs w:val="24"/>
          <w:lang w:val="en-US" w:eastAsia="zh-CN" w:bidi="ar-SA"/>
        </w:rPr>
        <w:t>1、故障查找</w:t>
      </w:r>
    </w:p>
    <w:p w14:paraId="5654C97B">
      <w:pPr>
        <w:pageBreakBefore w:val="0"/>
        <w:widowControl w:val="0"/>
        <w:kinsoku/>
        <w:wordWrap/>
        <w:overflowPunct/>
        <w:topLinePunct w:val="0"/>
        <w:bidi w:val="0"/>
        <w:snapToGrid/>
        <w:spacing w:line="360" w:lineRule="auto"/>
        <w:ind w:left="0" w:leftChars="0" w:firstLine="480" w:firstLineChars="200"/>
        <w:textAlignment w:val="auto"/>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对潜水路开闭所----先研院未来中心配电房进线电缆、中间头电缆井内的缆线进行故障点识别（含排水及翻电缆）和故障排查，约2400米。</w:t>
      </w:r>
    </w:p>
    <w:p w14:paraId="2AEC707B">
      <w:pPr>
        <w:pageBreakBefore w:val="0"/>
        <w:widowControl w:val="0"/>
        <w:kinsoku/>
        <w:wordWrap/>
        <w:overflowPunct/>
        <w:topLinePunct w:val="0"/>
        <w:bidi w:val="0"/>
        <w:snapToGrid/>
        <w:spacing w:line="360" w:lineRule="auto"/>
        <w:ind w:left="0" w:leftChars="0" w:firstLine="482" w:firstLineChars="200"/>
        <w:textAlignment w:val="auto"/>
        <w:rPr>
          <w:rFonts w:hint="eastAsia" w:ascii="仿宋" w:hAnsi="仿宋" w:eastAsia="仿宋" w:cs="仿宋"/>
          <w:b/>
          <w:bCs/>
          <w:color w:val="auto"/>
          <w:kern w:val="2"/>
          <w:sz w:val="24"/>
          <w:szCs w:val="24"/>
          <w:lang w:val="en-US" w:eastAsia="zh-CN" w:bidi="ar-SA"/>
        </w:rPr>
      </w:pPr>
      <w:r>
        <w:rPr>
          <w:rFonts w:hint="eastAsia" w:ascii="仿宋" w:hAnsi="仿宋" w:eastAsia="仿宋" w:cs="仿宋"/>
          <w:b/>
          <w:bCs/>
          <w:color w:val="auto"/>
          <w:kern w:val="2"/>
          <w:sz w:val="24"/>
          <w:szCs w:val="24"/>
          <w:lang w:val="en-US" w:eastAsia="zh-CN" w:bidi="ar-SA"/>
        </w:rPr>
        <w:t>2、故障维修</w:t>
      </w:r>
    </w:p>
    <w:p w14:paraId="16BF7494">
      <w:pPr>
        <w:pageBreakBefore w:val="0"/>
        <w:widowControl w:val="0"/>
        <w:kinsoku/>
        <w:wordWrap/>
        <w:overflowPunct/>
        <w:topLinePunct w:val="0"/>
        <w:bidi w:val="0"/>
        <w:snapToGrid/>
        <w:spacing w:line="360" w:lineRule="auto"/>
        <w:ind w:left="0" w:leftChars="0" w:firstLine="480" w:firstLineChars="200"/>
        <w:textAlignment w:val="auto"/>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2.1 对潜水路开闭所----先研院未来中心配电房进线电缆、中间头电缆井内的缆线故障点采用热熔法重新制作接头，约7个；按单价*数量按实结算。</w:t>
      </w:r>
    </w:p>
    <w:p w14:paraId="6C6D2A9E">
      <w:pPr>
        <w:pageBreakBefore w:val="0"/>
        <w:widowControl w:val="0"/>
        <w:kinsoku/>
        <w:wordWrap/>
        <w:overflowPunct/>
        <w:topLinePunct w:val="0"/>
        <w:bidi w:val="0"/>
        <w:snapToGrid/>
        <w:spacing w:line="360" w:lineRule="auto"/>
        <w:ind w:left="0" w:leftChars="0" w:firstLine="480" w:firstLineChars="200"/>
        <w:textAlignment w:val="auto"/>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2.2 全段电缆进行交流耐压试验，共 1 根（3项）。</w:t>
      </w:r>
    </w:p>
    <w:p w14:paraId="476EF273">
      <w:pPr>
        <w:pageBreakBefore w:val="0"/>
        <w:widowControl w:val="0"/>
        <w:kinsoku/>
        <w:wordWrap/>
        <w:overflowPunct/>
        <w:topLinePunct w:val="0"/>
        <w:bidi w:val="0"/>
        <w:snapToGrid/>
        <w:spacing w:line="360" w:lineRule="auto"/>
        <w:ind w:left="0" w:leftChars="0" w:firstLine="480" w:firstLineChars="200"/>
        <w:textAlignment w:val="auto"/>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2.3 全段电缆进行核相。</w:t>
      </w:r>
    </w:p>
    <w:p w14:paraId="63629E31">
      <w:pPr>
        <w:pageBreakBefore w:val="0"/>
        <w:widowControl w:val="0"/>
        <w:kinsoku/>
        <w:wordWrap/>
        <w:overflowPunct/>
        <w:topLinePunct w:val="0"/>
        <w:bidi w:val="0"/>
        <w:snapToGrid/>
        <w:spacing w:line="360" w:lineRule="auto"/>
        <w:ind w:left="0" w:leftChars="0" w:firstLine="480" w:firstLineChars="200"/>
        <w:textAlignment w:val="auto"/>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2.4 电缆线规格：YJV22-8.7/15kV-3*400。品牌与原电缆品牌一致，或与原品牌同一等级的上上、远东、建业、江南等一线国网入围产品。</w:t>
      </w:r>
    </w:p>
    <w:p w14:paraId="4C45C274">
      <w:pPr>
        <w:pageBreakBefore w:val="0"/>
        <w:widowControl w:val="0"/>
        <w:kinsoku/>
        <w:wordWrap/>
        <w:overflowPunct/>
        <w:topLinePunct w:val="0"/>
        <w:bidi w:val="0"/>
        <w:snapToGrid/>
        <w:spacing w:line="360" w:lineRule="auto"/>
        <w:ind w:left="0" w:leftChars="0" w:firstLine="480" w:firstLineChars="200"/>
        <w:textAlignment w:val="auto"/>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2.5 中标方负责以上产品的采购、包装运输等工作。</w:t>
      </w:r>
    </w:p>
    <w:p w14:paraId="333BE54F">
      <w:pPr>
        <w:pageBreakBefore w:val="0"/>
        <w:widowControl w:val="0"/>
        <w:kinsoku/>
        <w:wordWrap/>
        <w:overflowPunct/>
        <w:topLinePunct w:val="0"/>
        <w:bidi w:val="0"/>
        <w:snapToGrid/>
        <w:spacing w:line="360" w:lineRule="auto"/>
        <w:ind w:left="0" w:leftChars="0" w:firstLine="480" w:firstLineChars="200"/>
        <w:textAlignment w:val="auto"/>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2.6 中标方需去现场实际测量具体尺寸，并留存影像资料。</w:t>
      </w:r>
    </w:p>
    <w:p w14:paraId="5FE78F96">
      <w:pPr>
        <w:pageBreakBefore w:val="0"/>
        <w:widowControl w:val="0"/>
        <w:kinsoku/>
        <w:wordWrap/>
        <w:overflowPunct/>
        <w:topLinePunct w:val="0"/>
        <w:bidi w:val="0"/>
        <w:snapToGrid/>
        <w:spacing w:line="360" w:lineRule="auto"/>
        <w:ind w:left="0" w:leftChars="0" w:firstLine="480" w:firstLineChars="200"/>
        <w:textAlignment w:val="auto"/>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2.7 热熔剂、铜屏蔽、其他各种附件、胶带、锡纸、胶水、防水材料等辅材均包含在单价及总价范围内。</w:t>
      </w:r>
    </w:p>
    <w:p w14:paraId="73B1DC53">
      <w:pPr>
        <w:pageBreakBefore w:val="0"/>
        <w:widowControl w:val="0"/>
        <w:kinsoku/>
        <w:wordWrap/>
        <w:overflowPunct/>
        <w:topLinePunct w:val="0"/>
        <w:bidi w:val="0"/>
        <w:snapToGrid/>
        <w:spacing w:line="360" w:lineRule="auto"/>
        <w:ind w:left="0" w:leftChars="0" w:firstLine="482" w:firstLineChars="200"/>
        <w:textAlignment w:val="auto"/>
        <w:rPr>
          <w:rFonts w:hint="eastAsia" w:ascii="仿宋" w:hAnsi="仿宋" w:eastAsia="仿宋" w:cs="仿宋"/>
          <w:b/>
          <w:bCs/>
          <w:color w:val="auto"/>
          <w:kern w:val="2"/>
          <w:sz w:val="24"/>
          <w:szCs w:val="24"/>
          <w:lang w:val="en-US" w:eastAsia="zh-CN" w:bidi="ar-SA"/>
        </w:rPr>
      </w:pPr>
      <w:r>
        <w:rPr>
          <w:rFonts w:hint="eastAsia" w:ascii="仿宋" w:hAnsi="仿宋" w:eastAsia="仿宋" w:cs="仿宋"/>
          <w:b/>
          <w:bCs/>
          <w:color w:val="auto"/>
          <w:kern w:val="2"/>
          <w:sz w:val="24"/>
          <w:szCs w:val="24"/>
          <w:lang w:val="en-US" w:eastAsia="zh-CN" w:bidi="ar-SA"/>
        </w:rPr>
        <w:t>3、技术要求</w:t>
      </w:r>
    </w:p>
    <w:p w14:paraId="33064D22">
      <w:pPr>
        <w:pageBreakBefore w:val="0"/>
        <w:widowControl w:val="0"/>
        <w:kinsoku/>
        <w:wordWrap/>
        <w:overflowPunct/>
        <w:topLinePunct w:val="0"/>
        <w:bidi w:val="0"/>
        <w:snapToGrid/>
        <w:spacing w:line="360" w:lineRule="auto"/>
        <w:ind w:left="0" w:leftChars="0" w:firstLine="480" w:firstLineChars="200"/>
        <w:textAlignment w:val="auto"/>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3.1 接头重新制作后，整条电缆线需通过 4 万伏耐压试验，试验时间不低于 15 分钟，相绝缘阻值 A 项=B 项=C 项&gt;1000 兆欧，并且满足送电条件。热熔接头制作标准符合《电力电缆线路试验规程》Q_GDW11316-2014。</w:t>
      </w:r>
    </w:p>
    <w:p w14:paraId="153F0651">
      <w:pPr>
        <w:pageBreakBefore w:val="0"/>
        <w:widowControl w:val="0"/>
        <w:kinsoku/>
        <w:wordWrap/>
        <w:overflowPunct/>
        <w:topLinePunct w:val="0"/>
        <w:bidi w:val="0"/>
        <w:snapToGrid/>
        <w:spacing w:line="360" w:lineRule="auto"/>
        <w:ind w:left="0" w:leftChars="0" w:firstLine="480" w:firstLineChars="200"/>
        <w:textAlignment w:val="auto"/>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3.2 所有接头重新制作后需要自验收合格之日起提供 5 年质保。</w:t>
      </w:r>
    </w:p>
    <w:p w14:paraId="2E8F4EB2">
      <w:pPr>
        <w:pageBreakBefore w:val="0"/>
        <w:widowControl w:val="0"/>
        <w:kinsoku/>
        <w:wordWrap/>
        <w:overflowPunct/>
        <w:topLinePunct w:val="0"/>
        <w:bidi w:val="0"/>
        <w:snapToGrid/>
        <w:spacing w:line="360" w:lineRule="auto"/>
        <w:ind w:left="0" w:leftChars="0" w:firstLine="480" w:firstLineChars="200"/>
        <w:textAlignment w:val="auto"/>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3.3 项目施工时，所有与供电公司及相关部门报备的手续和停送电由中标方负责对接、支付相关费用，甲方配合，停送电的时间需经甲方同意。</w:t>
      </w:r>
    </w:p>
    <w:p w14:paraId="34792666">
      <w:pPr>
        <w:pageBreakBefore w:val="0"/>
        <w:widowControl w:val="0"/>
        <w:kinsoku/>
        <w:wordWrap/>
        <w:overflowPunct/>
        <w:topLinePunct w:val="0"/>
        <w:bidi w:val="0"/>
        <w:snapToGrid/>
        <w:spacing w:line="360" w:lineRule="auto"/>
        <w:ind w:left="0" w:leftChars="0" w:firstLine="480" w:firstLineChars="200"/>
        <w:textAlignment w:val="auto"/>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3.4 中标方在施工过程需安全、文明施工，因中标方施工单位原因造成的安全、环保等一切事故与甲方无关，造成的经济损失，甲方有权向中标方索取相应的赔偿。</w:t>
      </w:r>
    </w:p>
    <w:p w14:paraId="2625FF75">
      <w:pPr>
        <w:pageBreakBefore w:val="0"/>
        <w:widowControl w:val="0"/>
        <w:kinsoku/>
        <w:wordWrap/>
        <w:overflowPunct/>
        <w:topLinePunct w:val="0"/>
        <w:bidi w:val="0"/>
        <w:snapToGrid/>
        <w:spacing w:line="360" w:lineRule="auto"/>
        <w:ind w:left="0" w:leftChars="0" w:firstLine="480" w:firstLineChars="200"/>
        <w:textAlignment w:val="auto"/>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3.5 供电部门所需的相关试验需在送电前完成，并出具书面试验报告。</w:t>
      </w:r>
    </w:p>
    <w:p w14:paraId="0714C688">
      <w:pPr>
        <w:pageBreakBefore w:val="0"/>
        <w:widowControl w:val="0"/>
        <w:kinsoku/>
        <w:wordWrap/>
        <w:overflowPunct/>
        <w:topLinePunct w:val="0"/>
        <w:bidi w:val="0"/>
        <w:snapToGrid/>
        <w:spacing w:line="360" w:lineRule="auto"/>
        <w:ind w:left="0" w:leftChars="0" w:firstLine="482" w:firstLineChars="200"/>
        <w:textAlignment w:val="auto"/>
        <w:rPr>
          <w:rFonts w:hint="eastAsia" w:ascii="仿宋" w:hAnsi="仿宋" w:eastAsia="仿宋" w:cs="仿宋"/>
          <w:b/>
          <w:bCs/>
          <w:color w:val="auto"/>
          <w:kern w:val="2"/>
          <w:sz w:val="24"/>
          <w:szCs w:val="24"/>
          <w:lang w:val="en-US" w:eastAsia="zh-CN" w:bidi="ar-SA"/>
        </w:rPr>
      </w:pPr>
      <w:r>
        <w:rPr>
          <w:rFonts w:hint="eastAsia" w:ascii="仿宋" w:hAnsi="仿宋" w:eastAsia="仿宋" w:cs="仿宋"/>
          <w:b/>
          <w:bCs/>
          <w:color w:val="auto"/>
          <w:kern w:val="2"/>
          <w:sz w:val="24"/>
          <w:szCs w:val="24"/>
          <w:lang w:val="en-US" w:eastAsia="zh-CN" w:bidi="ar-SA"/>
        </w:rPr>
        <w:t>4、热熔接头做法要求</w:t>
      </w:r>
    </w:p>
    <w:p w14:paraId="7578A489">
      <w:pPr>
        <w:pageBreakBefore w:val="0"/>
        <w:widowControl w:val="0"/>
        <w:kinsoku/>
        <w:wordWrap/>
        <w:overflowPunct/>
        <w:topLinePunct w:val="0"/>
        <w:bidi w:val="0"/>
        <w:snapToGrid/>
        <w:spacing w:line="360" w:lineRule="auto"/>
        <w:ind w:left="0" w:leftChars="0" w:firstLine="480" w:firstLineChars="200"/>
        <w:textAlignment w:val="auto"/>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材料与工具：热熔接头附件（热缩管、热熔胶、半导电带、绝缘硫化带）、导电膏、清洗剂、热熔机/喷灯、压接钳、剥线钳、抛光机、钢卷尺、钢锯、温控仪、安全防护用品。</w:t>
      </w:r>
    </w:p>
    <w:p w14:paraId="2F659F0B">
      <w:pPr>
        <w:pageBreakBefore w:val="0"/>
        <w:widowControl w:val="0"/>
        <w:kinsoku/>
        <w:wordWrap/>
        <w:overflowPunct/>
        <w:topLinePunct w:val="0"/>
        <w:bidi w:val="0"/>
        <w:snapToGrid/>
        <w:spacing w:line="360" w:lineRule="auto"/>
        <w:ind w:left="0" w:leftChars="0" w:firstLine="480" w:firstLineChars="200"/>
        <w:textAlignment w:val="auto"/>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环境要求：作业区域保持干燥、清洁、宽敞（井内需抽水）。</w:t>
      </w:r>
    </w:p>
    <w:p w14:paraId="3A80E51B">
      <w:pPr>
        <w:pageBreakBefore w:val="0"/>
        <w:widowControl w:val="0"/>
        <w:kinsoku/>
        <w:wordWrap/>
        <w:overflowPunct/>
        <w:topLinePunct w:val="0"/>
        <w:bidi w:val="0"/>
        <w:snapToGrid/>
        <w:spacing w:line="360" w:lineRule="auto"/>
        <w:ind w:left="0" w:leftChars="0" w:firstLine="480" w:firstLineChars="200"/>
        <w:textAlignment w:val="auto"/>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剥线要求：外护套两端各剥开 1000mm 表面清理干净；钢带铠装约 950mm 保留内护套；内护套约 900mm 保留填充物；铜屏蔽层 700mm 切割平整，无毛刺；外半导电层保留过渡斜坡呈 45°角剥切；主绝缘层各剥开 120mm（误差±2mm），剥切一层结构时，不得损伤其他结构层，剥内衬层时不要伤到铜屏蔽层，剥铜屏蔽层时不要伤到外半导电屏蔽层，剥外半导电屏蔽层时不要伤到主绝缘层，剥主绝缘层时不要伤到电缆芯。</w:t>
      </w:r>
    </w:p>
    <w:p w14:paraId="182BD603">
      <w:pPr>
        <w:pageBreakBefore w:val="0"/>
        <w:widowControl w:val="0"/>
        <w:kinsoku/>
        <w:wordWrap/>
        <w:overflowPunct/>
        <w:topLinePunct w:val="0"/>
        <w:bidi w:val="0"/>
        <w:snapToGrid/>
        <w:spacing w:line="360" w:lineRule="auto"/>
        <w:ind w:left="0" w:leftChars="0" w:firstLine="480" w:firstLineChars="200"/>
        <w:textAlignment w:val="auto"/>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热熔焊接要求：采用同心度校准器对齐两端导体，将两端单相线芯放入熔接模具内，依次倒入熔接材料，最后倒入熔接剂，熔接材料遇熔接剂释放高温熔化线芯，用吹风机将模具降温冷却后取出模具，依次每相进行熔接，每次熔接完后清理模具。热熔机温度 200±5℃（依据 IEEE 404-2012 标准），热熔时间 120 秒，加热温度范围120-140℃（热缩管收缩），20kV 热熔温度 160℃-170 ℃。熔焊接后，自然冷却时间不得少于一小时，且严禁借用外力方式物理和化学快速降温，要自然从内向外慢慢降，均匀温散热决定主绝缘的收缩均匀。</w:t>
      </w:r>
    </w:p>
    <w:p w14:paraId="465AF413">
      <w:pPr>
        <w:pageBreakBefore w:val="0"/>
        <w:widowControl w:val="0"/>
        <w:kinsoku/>
        <w:wordWrap/>
        <w:overflowPunct/>
        <w:topLinePunct w:val="0"/>
        <w:bidi w:val="0"/>
        <w:snapToGrid/>
        <w:spacing w:line="360" w:lineRule="auto"/>
        <w:ind w:left="0" w:leftChars="0" w:firstLine="480" w:firstLineChars="200"/>
        <w:textAlignment w:val="auto"/>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绝缘与屏蔽恢复要求：①热熔后的导体需打磨平整。②内半导电层恢复：将熔接部位两端的半导体层用砂纸打磨成铅笔头状；用半导电带材料将熔接处外露导电体进行缠绕包裹；与两端半导电层搭接，确保连续性；安装半导手电筒和模具，加热使内半导融化连接。③主绝缘恢复：使用专用工具将绝缘材料挤压到内半导表面；对绝缘材料进行一次注射热熔成型；与原电缆绝缘熔接，使绝缘水平恢复到原电缆水平；接头处绝缘厚度略有增加（提高安全裕度）；打磨光滑，实现等径恢复。</w:t>
      </w:r>
    </w:p>
    <w:p w14:paraId="01C14A53">
      <w:pPr>
        <w:pageBreakBefore w:val="0"/>
        <w:widowControl w:val="0"/>
        <w:kinsoku/>
        <w:wordWrap/>
        <w:overflowPunct/>
        <w:topLinePunct w:val="0"/>
        <w:bidi w:val="0"/>
        <w:snapToGrid/>
        <w:spacing w:line="360" w:lineRule="auto"/>
        <w:ind w:left="0" w:leftChars="0" w:firstLine="480" w:firstLineChars="200"/>
        <w:textAlignment w:val="auto"/>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关键性能指标：接头电阻≤同长度电缆导体电阻的 1.2 倍（IEC 60502-2）；局部放电量 &lt;10pC（测试电压 1.5U0 时）；绝缘电阻主绝缘≥2500MΩ；外护套≥0.5MΩ/km（5000V 兆欧表）；密封性能承受 0.6MPa 水压，持续 24 小时无渗漏；导体焊接抗拉强度达到本体强度的 85%以上；短路电流冲击 可承受 20kA 短路电流冲击 1 秒 。</w:t>
      </w:r>
    </w:p>
    <w:p w14:paraId="41EE31EC">
      <w:pPr>
        <w:pageBreakBefore w:val="0"/>
        <w:widowControl w:val="0"/>
        <w:kinsoku/>
        <w:wordWrap/>
        <w:overflowPunct/>
        <w:topLinePunct w:val="0"/>
        <w:bidi w:val="0"/>
        <w:snapToGrid/>
        <w:spacing w:line="360" w:lineRule="auto"/>
        <w:ind w:left="0" w:leftChars="0" w:firstLine="480" w:firstLineChars="200"/>
        <w:textAlignment w:val="auto"/>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试验要求：测量绝缘电阻；工频耐压试验；冲击电压试验；核对相序正确；. 挂电缆标牌，作接头标记。</w:t>
      </w:r>
    </w:p>
    <w:p w14:paraId="0B0DC976">
      <w:pPr>
        <w:pageBreakBefore w:val="0"/>
        <w:widowControl w:val="0"/>
        <w:numPr>
          <w:ilvl w:val="0"/>
          <w:numId w:val="4"/>
        </w:numPr>
        <w:kinsoku/>
        <w:wordWrap/>
        <w:overflowPunct/>
        <w:topLinePunct w:val="0"/>
        <w:bidi w:val="0"/>
        <w:snapToGrid/>
        <w:spacing w:line="360" w:lineRule="auto"/>
        <w:ind w:left="0" w:leftChars="0" w:firstLine="482" w:firstLineChars="200"/>
        <w:textAlignment w:val="auto"/>
        <w:rPr>
          <w:rFonts w:hint="eastAsia" w:ascii="仿宋" w:hAnsi="仿宋" w:eastAsia="仿宋" w:cs="仿宋"/>
          <w:b/>
          <w:bCs/>
          <w:color w:val="auto"/>
          <w:kern w:val="2"/>
          <w:sz w:val="24"/>
          <w:szCs w:val="24"/>
          <w:lang w:val="en-US" w:eastAsia="zh-CN" w:bidi="ar-SA"/>
        </w:rPr>
      </w:pPr>
      <w:r>
        <w:rPr>
          <w:rFonts w:hint="eastAsia" w:ascii="仿宋" w:hAnsi="仿宋" w:eastAsia="仿宋" w:cs="仿宋"/>
          <w:b/>
          <w:bCs/>
          <w:color w:val="auto"/>
          <w:kern w:val="2"/>
          <w:sz w:val="24"/>
          <w:szCs w:val="24"/>
          <w:lang w:val="en-US" w:eastAsia="zh-CN" w:bidi="ar-SA"/>
        </w:rPr>
        <w:t>验收要求</w:t>
      </w:r>
    </w:p>
    <w:p w14:paraId="364014E5">
      <w:pPr>
        <w:pageBreakBefore w:val="0"/>
        <w:widowControl w:val="0"/>
        <w:numPr>
          <w:ilvl w:val="0"/>
          <w:numId w:val="0"/>
        </w:numPr>
        <w:kinsoku/>
        <w:wordWrap/>
        <w:overflowPunct/>
        <w:topLinePunct w:val="0"/>
        <w:bidi w:val="0"/>
        <w:snapToGrid/>
        <w:spacing w:line="360" w:lineRule="auto"/>
        <w:ind w:leftChars="200"/>
        <w:textAlignment w:val="auto"/>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恢复供电，正常运行1个月</w:t>
      </w:r>
    </w:p>
    <w:p w14:paraId="31E94ABB">
      <w:pPr>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br w:type="page"/>
      </w:r>
    </w:p>
    <w:p w14:paraId="197C4D2C">
      <w:pPr>
        <w:pStyle w:val="2"/>
        <w:pageBreakBefore w:val="0"/>
        <w:widowControl w:val="0"/>
        <w:numPr>
          <w:ilvl w:val="0"/>
          <w:numId w:val="3"/>
        </w:numPr>
        <w:kinsoku/>
        <w:wordWrap/>
        <w:overflowPunct/>
        <w:topLinePunct w:val="0"/>
        <w:bidi w:val="0"/>
        <w:spacing w:before="0" w:beforeLines="0" w:after="0" w:afterLines="0" w:line="240" w:lineRule="auto"/>
        <w:ind w:left="0" w:leftChars="0" w:firstLine="562" w:firstLineChars="200"/>
        <w:jc w:val="center"/>
        <w:textAlignment w:val="auto"/>
        <w:rPr>
          <w:rFonts w:hint="eastAsia" w:ascii="黑体" w:hAnsi="黑体" w:eastAsia="黑体" w:cs="黑体"/>
          <w:sz w:val="28"/>
          <w:szCs w:val="28"/>
          <w:lang w:val="en-US" w:eastAsia="zh-CN"/>
        </w:rPr>
      </w:pPr>
      <w:r>
        <w:rPr>
          <w:rFonts w:hint="eastAsia" w:ascii="黑体" w:hAnsi="黑体" w:eastAsia="黑体" w:cs="黑体"/>
          <w:bCs w:val="0"/>
          <w:sz w:val="28"/>
          <w:szCs w:val="28"/>
        </w:rPr>
        <w:t xml:space="preserve"> </w:t>
      </w:r>
      <w:bookmarkStart w:id="17" w:name="_Toc12768"/>
      <w:r>
        <w:rPr>
          <w:rFonts w:hint="eastAsia" w:ascii="黑体" w:hAnsi="黑体" w:eastAsia="黑体" w:cs="黑体"/>
          <w:bCs w:val="0"/>
          <w:sz w:val="28"/>
          <w:szCs w:val="28"/>
        </w:rPr>
        <w:t>报价</w:t>
      </w:r>
      <w:r>
        <w:rPr>
          <w:rFonts w:hint="eastAsia" w:ascii="黑体" w:hAnsi="黑体" w:eastAsia="黑体" w:cs="黑体"/>
          <w:bCs w:val="0"/>
          <w:sz w:val="28"/>
          <w:szCs w:val="28"/>
          <w:lang w:val="en-US" w:eastAsia="zh-CN"/>
        </w:rPr>
        <w:t>文件格式</w:t>
      </w:r>
      <w:bookmarkEnd w:id="17"/>
    </w:p>
    <w:p w14:paraId="71E8899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left"/>
        <w:textAlignment w:val="auto"/>
        <w:rPr>
          <w:rFonts w:hint="eastAsia" w:ascii="仿宋" w:hAnsi="仿宋" w:eastAsia="仿宋" w:cs="仿宋"/>
          <w:b/>
          <w:bCs/>
          <w:color w:val="auto"/>
          <w:sz w:val="24"/>
          <w:szCs w:val="24"/>
          <w:lang w:val="en-US" w:eastAsia="zh-CN"/>
        </w:rPr>
      </w:pPr>
      <w:r>
        <w:rPr>
          <w:rFonts w:hint="eastAsia" w:ascii="仿宋" w:hAnsi="仿宋" w:eastAsia="仿宋" w:cs="仿宋"/>
          <w:b/>
          <w:bCs/>
          <w:color w:val="auto"/>
          <w:kern w:val="2"/>
          <w:sz w:val="24"/>
          <w:szCs w:val="24"/>
          <w:lang w:val="en-US" w:eastAsia="zh-CN" w:bidi="ar-SA"/>
        </w:rPr>
        <w:t>一、</w:t>
      </w:r>
      <w:r>
        <w:rPr>
          <w:rFonts w:hint="eastAsia" w:ascii="仿宋" w:hAnsi="仿宋" w:eastAsia="仿宋" w:cs="仿宋"/>
          <w:b/>
          <w:bCs/>
          <w:color w:val="auto"/>
          <w:sz w:val="24"/>
          <w:szCs w:val="24"/>
          <w:lang w:val="en-US" w:eastAsia="zh-CN"/>
        </w:rPr>
        <w:t>报价清单格式</w:t>
      </w:r>
    </w:p>
    <w:p w14:paraId="0DF5B015">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 w:hAnsi="仿宋" w:eastAsia="仿宋" w:cs="仿宋"/>
          <w:b/>
          <w:bCs/>
          <w:color w:val="auto"/>
          <w:sz w:val="24"/>
          <w:szCs w:val="24"/>
          <w:lang w:val="en-US" w:eastAsia="zh-CN"/>
        </w:rPr>
      </w:pPr>
    </w:p>
    <w:p w14:paraId="7C0E5588">
      <w:pPr>
        <w:keepNext w:val="0"/>
        <w:keepLines w:val="0"/>
        <w:pageBreakBefore w:val="0"/>
        <w:widowControl w:val="0"/>
        <w:kinsoku/>
        <w:wordWrap/>
        <w:overflowPunct/>
        <w:topLinePunct w:val="0"/>
        <w:autoSpaceDE/>
        <w:autoSpaceDN/>
        <w:bidi w:val="0"/>
        <w:adjustRightInd/>
        <w:snapToGrid/>
        <w:spacing w:after="157" w:afterLines="50" w:line="240" w:lineRule="auto"/>
        <w:ind w:firstLine="0" w:firstLineChars="0"/>
        <w:jc w:val="center"/>
        <w:textAlignment w:val="auto"/>
        <w:rPr>
          <w:rFonts w:hint="eastAsia" w:ascii="仿宋" w:hAnsi="仿宋" w:eastAsia="仿宋" w:cs="仿宋"/>
          <w:b/>
          <w:bCs/>
          <w:sz w:val="24"/>
          <w:szCs w:val="24"/>
          <w:lang w:val="en-US" w:eastAsia="zh-CN"/>
        </w:rPr>
      </w:pPr>
      <w:r>
        <w:rPr>
          <w:rFonts w:hint="eastAsia" w:ascii="仿宋" w:hAnsi="仿宋" w:eastAsia="仿宋" w:cs="仿宋"/>
          <w:b/>
          <w:bCs/>
          <w:color w:val="auto"/>
          <w:sz w:val="24"/>
          <w:szCs w:val="24"/>
          <w:lang w:eastAsia="zh-CN"/>
        </w:rPr>
        <w:t>中国科大先研院潜水变26专线电缆故障维修工程</w:t>
      </w:r>
      <w:r>
        <w:rPr>
          <w:rFonts w:hint="eastAsia" w:ascii="仿宋" w:hAnsi="仿宋" w:eastAsia="仿宋" w:cs="仿宋"/>
          <w:b/>
          <w:bCs/>
          <w:color w:val="auto"/>
          <w:sz w:val="24"/>
          <w:szCs w:val="24"/>
        </w:rPr>
        <w:t>报价清单</w:t>
      </w:r>
    </w:p>
    <w:bookmarkEnd w:id="14"/>
    <w:bookmarkEnd w:id="15"/>
    <w:tbl>
      <w:tblPr>
        <w:tblStyle w:val="9"/>
        <w:tblW w:w="885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12"/>
        <w:gridCol w:w="2734"/>
        <w:gridCol w:w="825"/>
        <w:gridCol w:w="606"/>
        <w:gridCol w:w="905"/>
        <w:gridCol w:w="1065"/>
        <w:gridCol w:w="2210"/>
      </w:tblGrid>
      <w:tr w14:paraId="26FC0E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1"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5B0D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bCs/>
                <w:color w:val="auto"/>
                <w:sz w:val="21"/>
                <w:szCs w:val="21"/>
              </w:rPr>
            </w:pPr>
            <w:r>
              <w:rPr>
                <w:rFonts w:hint="eastAsia" w:ascii="仿宋" w:hAnsi="仿宋" w:eastAsia="仿宋" w:cs="仿宋"/>
                <w:b/>
                <w:bCs/>
                <w:color w:val="auto"/>
                <w:sz w:val="21"/>
                <w:szCs w:val="21"/>
                <w:lang w:val="en-US" w:eastAsia="zh-CN"/>
              </w:rPr>
              <w:t>序号</w:t>
            </w:r>
          </w:p>
        </w:tc>
        <w:tc>
          <w:tcPr>
            <w:tcW w:w="2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47E3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bCs/>
                <w:color w:val="auto"/>
                <w:sz w:val="21"/>
                <w:szCs w:val="21"/>
                <w:lang w:val="en-US" w:eastAsia="zh-CN"/>
              </w:rPr>
            </w:pPr>
            <w:r>
              <w:rPr>
                <w:rFonts w:hint="eastAsia" w:ascii="仿宋" w:hAnsi="仿宋" w:eastAsia="仿宋" w:cs="仿宋"/>
                <w:b/>
                <w:bCs/>
                <w:color w:val="auto"/>
                <w:sz w:val="21"/>
                <w:szCs w:val="21"/>
                <w:lang w:val="en-US" w:eastAsia="zh-CN"/>
              </w:rPr>
              <w:t>项目名称</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08C9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bCs/>
                <w:color w:val="auto"/>
                <w:sz w:val="21"/>
                <w:szCs w:val="21"/>
                <w:lang w:val="en-US" w:eastAsia="zh-CN"/>
              </w:rPr>
            </w:pPr>
            <w:r>
              <w:rPr>
                <w:rFonts w:hint="eastAsia" w:ascii="仿宋" w:hAnsi="仿宋" w:eastAsia="仿宋" w:cs="仿宋"/>
                <w:b/>
                <w:bCs/>
                <w:color w:val="auto"/>
                <w:sz w:val="21"/>
                <w:szCs w:val="21"/>
                <w:lang w:val="en-US" w:eastAsia="zh-CN"/>
              </w:rPr>
              <w:t>数量</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2D83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bCs/>
                <w:color w:val="auto"/>
                <w:sz w:val="21"/>
                <w:szCs w:val="21"/>
                <w:lang w:val="en-US" w:eastAsia="zh-CN"/>
              </w:rPr>
            </w:pPr>
            <w:r>
              <w:rPr>
                <w:rFonts w:hint="eastAsia" w:ascii="仿宋" w:hAnsi="仿宋" w:eastAsia="仿宋" w:cs="仿宋"/>
                <w:b/>
                <w:bCs/>
                <w:color w:val="auto"/>
                <w:sz w:val="21"/>
                <w:szCs w:val="21"/>
                <w:lang w:val="en-US" w:eastAsia="zh-CN"/>
              </w:rPr>
              <w:t>单位</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6C03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bCs/>
                <w:color w:val="auto"/>
                <w:sz w:val="21"/>
                <w:szCs w:val="21"/>
                <w:lang w:val="en-US" w:eastAsia="zh-CN"/>
              </w:rPr>
            </w:pPr>
            <w:r>
              <w:rPr>
                <w:rFonts w:hint="eastAsia" w:ascii="仿宋" w:hAnsi="仿宋" w:eastAsia="仿宋" w:cs="仿宋"/>
                <w:b/>
                <w:bCs/>
                <w:color w:val="auto"/>
                <w:sz w:val="21"/>
                <w:szCs w:val="21"/>
                <w:lang w:val="en-US" w:eastAsia="zh-CN"/>
              </w:rPr>
              <w:t>单价</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17AF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bCs/>
                <w:color w:val="auto"/>
                <w:sz w:val="21"/>
                <w:szCs w:val="21"/>
                <w:lang w:val="en-US" w:eastAsia="zh-CN"/>
              </w:rPr>
            </w:pPr>
            <w:r>
              <w:rPr>
                <w:rFonts w:hint="eastAsia" w:ascii="仿宋" w:hAnsi="仿宋" w:eastAsia="仿宋" w:cs="仿宋"/>
                <w:b/>
                <w:bCs/>
                <w:color w:val="auto"/>
                <w:sz w:val="21"/>
                <w:szCs w:val="21"/>
                <w:lang w:val="en-US" w:eastAsia="zh-CN"/>
              </w:rPr>
              <w:t>小计（元）</w:t>
            </w:r>
          </w:p>
        </w:tc>
        <w:tc>
          <w:tcPr>
            <w:tcW w:w="2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410D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bCs/>
                <w:color w:val="auto"/>
                <w:sz w:val="21"/>
                <w:szCs w:val="21"/>
                <w:lang w:val="en-US" w:eastAsia="zh-CN"/>
              </w:rPr>
            </w:pPr>
            <w:r>
              <w:rPr>
                <w:rFonts w:hint="eastAsia" w:ascii="仿宋" w:hAnsi="仿宋" w:eastAsia="仿宋" w:cs="仿宋"/>
                <w:b/>
                <w:bCs/>
                <w:color w:val="auto"/>
                <w:sz w:val="21"/>
                <w:szCs w:val="21"/>
                <w:lang w:val="en-US" w:eastAsia="zh-CN"/>
              </w:rPr>
              <w:t>备注</w:t>
            </w:r>
          </w:p>
        </w:tc>
      </w:tr>
      <w:tr w14:paraId="5B929A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512" w:type="dxa"/>
            <w:tcBorders>
              <w:top w:val="nil"/>
              <w:left w:val="single" w:color="000000" w:sz="8" w:space="0"/>
              <w:bottom w:val="single" w:color="000000" w:sz="8" w:space="0"/>
              <w:right w:val="single" w:color="000000" w:sz="8" w:space="0"/>
            </w:tcBorders>
            <w:shd w:val="clear" w:color="auto" w:fill="auto"/>
            <w:vAlign w:val="center"/>
          </w:tcPr>
          <w:p w14:paraId="2BFAC2F4">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1</w:t>
            </w:r>
          </w:p>
        </w:tc>
        <w:tc>
          <w:tcPr>
            <w:tcW w:w="2734" w:type="dxa"/>
            <w:tcBorders>
              <w:top w:val="nil"/>
              <w:left w:val="nil"/>
              <w:bottom w:val="single" w:color="000000" w:sz="8" w:space="0"/>
              <w:right w:val="single" w:color="000000" w:sz="8" w:space="0"/>
            </w:tcBorders>
            <w:shd w:val="clear" w:color="auto" w:fill="auto"/>
            <w:vAlign w:val="center"/>
          </w:tcPr>
          <w:p w14:paraId="62DDEA43">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高压电缆故障查找检测（3×400）2.4km</w:t>
            </w:r>
          </w:p>
        </w:tc>
        <w:tc>
          <w:tcPr>
            <w:tcW w:w="825" w:type="dxa"/>
            <w:tcBorders>
              <w:top w:val="nil"/>
              <w:left w:val="nil"/>
              <w:bottom w:val="single" w:color="000000" w:sz="8" w:space="0"/>
              <w:right w:val="single" w:color="000000" w:sz="8" w:space="0"/>
            </w:tcBorders>
            <w:shd w:val="clear" w:color="auto" w:fill="auto"/>
            <w:vAlign w:val="center"/>
          </w:tcPr>
          <w:p w14:paraId="78B3B448">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2400</w:t>
            </w:r>
          </w:p>
        </w:tc>
        <w:tc>
          <w:tcPr>
            <w:tcW w:w="606" w:type="dxa"/>
            <w:tcBorders>
              <w:top w:val="nil"/>
              <w:left w:val="nil"/>
              <w:bottom w:val="single" w:color="000000" w:sz="8" w:space="0"/>
              <w:right w:val="single" w:color="000000" w:sz="8" w:space="0"/>
            </w:tcBorders>
            <w:shd w:val="clear" w:color="auto" w:fill="auto"/>
            <w:vAlign w:val="center"/>
          </w:tcPr>
          <w:p w14:paraId="4B1D06CD">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米</w:t>
            </w:r>
          </w:p>
        </w:tc>
        <w:tc>
          <w:tcPr>
            <w:tcW w:w="905" w:type="dxa"/>
            <w:tcBorders>
              <w:top w:val="nil"/>
              <w:left w:val="nil"/>
              <w:bottom w:val="single" w:color="000000" w:sz="8" w:space="0"/>
              <w:right w:val="single" w:color="000000" w:sz="8" w:space="0"/>
            </w:tcBorders>
            <w:shd w:val="clear" w:color="auto" w:fill="auto"/>
            <w:vAlign w:val="center"/>
          </w:tcPr>
          <w:p w14:paraId="740CDB11">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仿宋" w:hAnsi="仿宋" w:eastAsia="仿宋" w:cs="仿宋"/>
                <w:color w:val="auto"/>
                <w:sz w:val="21"/>
                <w:szCs w:val="21"/>
                <w:lang w:val="en-US" w:eastAsia="zh-CN"/>
              </w:rPr>
            </w:pPr>
          </w:p>
        </w:tc>
        <w:tc>
          <w:tcPr>
            <w:tcW w:w="1065" w:type="dxa"/>
            <w:tcBorders>
              <w:top w:val="nil"/>
              <w:left w:val="nil"/>
              <w:bottom w:val="single" w:color="000000" w:sz="8" w:space="0"/>
              <w:right w:val="single" w:color="000000" w:sz="8" w:space="0"/>
            </w:tcBorders>
            <w:shd w:val="clear" w:color="auto" w:fill="auto"/>
            <w:vAlign w:val="center"/>
          </w:tcPr>
          <w:p w14:paraId="72805B11">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仿宋" w:hAnsi="仿宋" w:eastAsia="仿宋" w:cs="仿宋"/>
                <w:color w:val="auto"/>
                <w:sz w:val="21"/>
                <w:szCs w:val="21"/>
                <w:lang w:val="en-US" w:eastAsia="zh-CN"/>
              </w:rPr>
            </w:pPr>
          </w:p>
        </w:tc>
        <w:tc>
          <w:tcPr>
            <w:tcW w:w="2210" w:type="dxa"/>
            <w:tcBorders>
              <w:top w:val="nil"/>
              <w:left w:val="nil"/>
              <w:bottom w:val="single" w:color="000000" w:sz="8" w:space="0"/>
              <w:right w:val="single" w:color="000000" w:sz="8" w:space="0"/>
            </w:tcBorders>
            <w:shd w:val="clear" w:color="auto" w:fill="auto"/>
            <w:vAlign w:val="center"/>
          </w:tcPr>
          <w:p w14:paraId="451A30FC">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多轮次查找</w:t>
            </w:r>
          </w:p>
        </w:tc>
      </w:tr>
      <w:tr w14:paraId="576DC4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512" w:type="dxa"/>
            <w:tcBorders>
              <w:top w:val="nil"/>
              <w:left w:val="single" w:color="000000" w:sz="8" w:space="0"/>
              <w:bottom w:val="single" w:color="000000" w:sz="8" w:space="0"/>
              <w:right w:val="single" w:color="000000" w:sz="8" w:space="0"/>
            </w:tcBorders>
            <w:shd w:val="clear" w:color="auto" w:fill="auto"/>
            <w:vAlign w:val="center"/>
          </w:tcPr>
          <w:p w14:paraId="7556B887">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2</w:t>
            </w:r>
          </w:p>
        </w:tc>
        <w:tc>
          <w:tcPr>
            <w:tcW w:w="2734" w:type="dxa"/>
            <w:tcBorders>
              <w:top w:val="nil"/>
              <w:left w:val="nil"/>
              <w:bottom w:val="single" w:color="000000" w:sz="8" w:space="0"/>
              <w:right w:val="single" w:color="000000" w:sz="8" w:space="0"/>
            </w:tcBorders>
            <w:shd w:val="clear" w:color="auto" w:fill="auto"/>
            <w:vAlign w:val="center"/>
          </w:tcPr>
          <w:p w14:paraId="7E977AF0">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高压电缆接头、修复 400mm(热熔电缆头)</w:t>
            </w:r>
          </w:p>
        </w:tc>
        <w:tc>
          <w:tcPr>
            <w:tcW w:w="825" w:type="dxa"/>
            <w:tcBorders>
              <w:top w:val="nil"/>
              <w:left w:val="nil"/>
              <w:bottom w:val="single" w:color="000000" w:sz="8" w:space="0"/>
              <w:right w:val="single" w:color="000000" w:sz="8" w:space="0"/>
            </w:tcBorders>
            <w:shd w:val="clear" w:color="auto" w:fill="auto"/>
            <w:vAlign w:val="center"/>
          </w:tcPr>
          <w:p w14:paraId="6CE0D0C8">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2</w:t>
            </w:r>
          </w:p>
        </w:tc>
        <w:tc>
          <w:tcPr>
            <w:tcW w:w="606" w:type="dxa"/>
            <w:tcBorders>
              <w:top w:val="nil"/>
              <w:left w:val="nil"/>
              <w:bottom w:val="single" w:color="000000" w:sz="8" w:space="0"/>
              <w:right w:val="single" w:color="000000" w:sz="8" w:space="0"/>
            </w:tcBorders>
            <w:shd w:val="clear" w:color="auto" w:fill="auto"/>
            <w:vAlign w:val="center"/>
          </w:tcPr>
          <w:p w14:paraId="1458FD74">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个</w:t>
            </w:r>
          </w:p>
        </w:tc>
        <w:tc>
          <w:tcPr>
            <w:tcW w:w="905" w:type="dxa"/>
            <w:tcBorders>
              <w:top w:val="nil"/>
              <w:left w:val="nil"/>
              <w:bottom w:val="single" w:color="000000" w:sz="8" w:space="0"/>
              <w:right w:val="single" w:color="000000" w:sz="8" w:space="0"/>
            </w:tcBorders>
            <w:shd w:val="clear" w:color="auto" w:fill="auto"/>
            <w:vAlign w:val="center"/>
          </w:tcPr>
          <w:p w14:paraId="5EB4B77B">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仿宋" w:hAnsi="仿宋" w:eastAsia="仿宋" w:cs="仿宋"/>
                <w:color w:val="auto"/>
                <w:sz w:val="21"/>
                <w:szCs w:val="21"/>
                <w:lang w:val="en-US" w:eastAsia="zh-CN"/>
              </w:rPr>
            </w:pPr>
          </w:p>
        </w:tc>
        <w:tc>
          <w:tcPr>
            <w:tcW w:w="1065" w:type="dxa"/>
            <w:tcBorders>
              <w:top w:val="nil"/>
              <w:left w:val="nil"/>
              <w:bottom w:val="single" w:color="000000" w:sz="8" w:space="0"/>
              <w:right w:val="single" w:color="000000" w:sz="8" w:space="0"/>
            </w:tcBorders>
            <w:shd w:val="clear" w:color="auto" w:fill="auto"/>
            <w:vAlign w:val="center"/>
          </w:tcPr>
          <w:p w14:paraId="48B6CD4B">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仿宋" w:hAnsi="仿宋" w:eastAsia="仿宋" w:cs="仿宋"/>
                <w:color w:val="auto"/>
                <w:sz w:val="21"/>
                <w:szCs w:val="21"/>
                <w:lang w:val="en-US" w:eastAsia="zh-CN"/>
              </w:rPr>
            </w:pPr>
          </w:p>
        </w:tc>
        <w:tc>
          <w:tcPr>
            <w:tcW w:w="2210" w:type="dxa"/>
            <w:tcBorders>
              <w:top w:val="nil"/>
              <w:left w:val="nil"/>
              <w:bottom w:val="single" w:color="000000" w:sz="8" w:space="0"/>
              <w:right w:val="single" w:color="000000" w:sz="8" w:space="0"/>
            </w:tcBorders>
            <w:shd w:val="clear" w:color="auto" w:fill="auto"/>
            <w:vAlign w:val="center"/>
          </w:tcPr>
          <w:p w14:paraId="049843EE">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热熔电缆中间头</w:t>
            </w:r>
          </w:p>
        </w:tc>
      </w:tr>
      <w:tr w14:paraId="629FC1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512" w:type="dxa"/>
            <w:tcBorders>
              <w:top w:val="nil"/>
              <w:left w:val="single" w:color="000000" w:sz="8" w:space="0"/>
              <w:bottom w:val="single" w:color="000000" w:sz="8" w:space="0"/>
              <w:right w:val="single" w:color="000000" w:sz="8" w:space="0"/>
            </w:tcBorders>
            <w:shd w:val="clear" w:color="auto" w:fill="auto"/>
            <w:vAlign w:val="center"/>
          </w:tcPr>
          <w:p w14:paraId="041313E6">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3</w:t>
            </w:r>
          </w:p>
        </w:tc>
        <w:tc>
          <w:tcPr>
            <w:tcW w:w="2734" w:type="dxa"/>
            <w:tcBorders>
              <w:top w:val="nil"/>
              <w:left w:val="nil"/>
              <w:bottom w:val="single" w:color="000000" w:sz="8" w:space="0"/>
              <w:right w:val="single" w:color="000000" w:sz="8" w:space="0"/>
            </w:tcBorders>
            <w:shd w:val="clear" w:color="auto" w:fill="auto"/>
            <w:vAlign w:val="center"/>
          </w:tcPr>
          <w:p w14:paraId="062BFAE9">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电缆识别</w:t>
            </w:r>
          </w:p>
        </w:tc>
        <w:tc>
          <w:tcPr>
            <w:tcW w:w="825" w:type="dxa"/>
            <w:tcBorders>
              <w:top w:val="nil"/>
              <w:left w:val="nil"/>
              <w:bottom w:val="single" w:color="000000" w:sz="8" w:space="0"/>
              <w:right w:val="single" w:color="000000" w:sz="8" w:space="0"/>
            </w:tcBorders>
            <w:shd w:val="clear" w:color="auto" w:fill="auto"/>
            <w:vAlign w:val="center"/>
          </w:tcPr>
          <w:p w14:paraId="6AF1C1AB">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1</w:t>
            </w:r>
          </w:p>
        </w:tc>
        <w:tc>
          <w:tcPr>
            <w:tcW w:w="606" w:type="dxa"/>
            <w:tcBorders>
              <w:top w:val="nil"/>
              <w:left w:val="nil"/>
              <w:bottom w:val="single" w:color="000000" w:sz="8" w:space="0"/>
              <w:right w:val="single" w:color="000000" w:sz="8" w:space="0"/>
            </w:tcBorders>
            <w:shd w:val="clear" w:color="auto" w:fill="auto"/>
            <w:vAlign w:val="center"/>
          </w:tcPr>
          <w:p w14:paraId="35D7792D">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根</w:t>
            </w:r>
          </w:p>
        </w:tc>
        <w:tc>
          <w:tcPr>
            <w:tcW w:w="905" w:type="dxa"/>
            <w:tcBorders>
              <w:top w:val="nil"/>
              <w:left w:val="nil"/>
              <w:bottom w:val="single" w:color="000000" w:sz="8" w:space="0"/>
              <w:right w:val="single" w:color="000000" w:sz="8" w:space="0"/>
            </w:tcBorders>
            <w:shd w:val="clear" w:color="auto" w:fill="auto"/>
            <w:vAlign w:val="center"/>
          </w:tcPr>
          <w:p w14:paraId="6C8213A3">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仿宋" w:hAnsi="仿宋" w:eastAsia="仿宋" w:cs="仿宋"/>
                <w:color w:val="auto"/>
                <w:sz w:val="21"/>
                <w:szCs w:val="21"/>
                <w:lang w:val="en-US" w:eastAsia="zh-CN"/>
              </w:rPr>
            </w:pPr>
          </w:p>
        </w:tc>
        <w:tc>
          <w:tcPr>
            <w:tcW w:w="1065" w:type="dxa"/>
            <w:tcBorders>
              <w:top w:val="nil"/>
              <w:left w:val="nil"/>
              <w:bottom w:val="single" w:color="000000" w:sz="8" w:space="0"/>
              <w:right w:val="single" w:color="000000" w:sz="8" w:space="0"/>
            </w:tcBorders>
            <w:shd w:val="clear" w:color="auto" w:fill="auto"/>
            <w:vAlign w:val="center"/>
          </w:tcPr>
          <w:p w14:paraId="1CD9A379">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仿宋" w:hAnsi="仿宋" w:eastAsia="仿宋" w:cs="仿宋"/>
                <w:color w:val="auto"/>
                <w:sz w:val="21"/>
                <w:szCs w:val="21"/>
                <w:lang w:val="en-US" w:eastAsia="zh-CN"/>
              </w:rPr>
            </w:pPr>
          </w:p>
        </w:tc>
        <w:tc>
          <w:tcPr>
            <w:tcW w:w="2210" w:type="dxa"/>
            <w:tcBorders>
              <w:top w:val="nil"/>
              <w:left w:val="nil"/>
              <w:bottom w:val="single" w:color="000000" w:sz="8" w:space="0"/>
              <w:right w:val="single" w:color="000000" w:sz="8" w:space="0"/>
            </w:tcBorders>
            <w:shd w:val="clear" w:color="auto" w:fill="auto"/>
            <w:vAlign w:val="center"/>
          </w:tcPr>
          <w:p w14:paraId="564B3ADB">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若此处完工后还有故障点需识别电缆，每增加一处按此单价据实结算</w:t>
            </w:r>
          </w:p>
        </w:tc>
      </w:tr>
      <w:tr w14:paraId="2D8111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12" w:type="dxa"/>
            <w:tcBorders>
              <w:top w:val="nil"/>
              <w:left w:val="single" w:color="000000" w:sz="8" w:space="0"/>
              <w:bottom w:val="single" w:color="000000" w:sz="8" w:space="0"/>
              <w:right w:val="single" w:color="000000" w:sz="8" w:space="0"/>
            </w:tcBorders>
            <w:shd w:val="clear" w:color="auto" w:fill="auto"/>
            <w:vAlign w:val="center"/>
          </w:tcPr>
          <w:p w14:paraId="12942424">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4</w:t>
            </w:r>
          </w:p>
        </w:tc>
        <w:tc>
          <w:tcPr>
            <w:tcW w:w="2734" w:type="dxa"/>
            <w:tcBorders>
              <w:top w:val="nil"/>
              <w:left w:val="nil"/>
              <w:bottom w:val="single" w:color="000000" w:sz="8" w:space="0"/>
              <w:right w:val="single" w:color="000000" w:sz="8" w:space="0"/>
            </w:tcBorders>
            <w:shd w:val="clear" w:color="auto" w:fill="auto"/>
            <w:vAlign w:val="center"/>
          </w:tcPr>
          <w:p w14:paraId="32A8A1C9">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电缆开断抽出人工</w:t>
            </w:r>
          </w:p>
        </w:tc>
        <w:tc>
          <w:tcPr>
            <w:tcW w:w="825" w:type="dxa"/>
            <w:tcBorders>
              <w:top w:val="nil"/>
              <w:left w:val="nil"/>
              <w:bottom w:val="single" w:color="000000" w:sz="8" w:space="0"/>
              <w:right w:val="single" w:color="000000" w:sz="8" w:space="0"/>
            </w:tcBorders>
            <w:shd w:val="clear" w:color="auto" w:fill="auto"/>
            <w:vAlign w:val="center"/>
          </w:tcPr>
          <w:p w14:paraId="51B7C2C7">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50</w:t>
            </w:r>
          </w:p>
        </w:tc>
        <w:tc>
          <w:tcPr>
            <w:tcW w:w="606" w:type="dxa"/>
            <w:tcBorders>
              <w:top w:val="nil"/>
              <w:left w:val="nil"/>
              <w:bottom w:val="single" w:color="000000" w:sz="8" w:space="0"/>
              <w:right w:val="single" w:color="000000" w:sz="8" w:space="0"/>
            </w:tcBorders>
            <w:shd w:val="clear" w:color="auto" w:fill="auto"/>
            <w:vAlign w:val="center"/>
          </w:tcPr>
          <w:p w14:paraId="47C79BBD">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米</w:t>
            </w:r>
          </w:p>
        </w:tc>
        <w:tc>
          <w:tcPr>
            <w:tcW w:w="905" w:type="dxa"/>
            <w:tcBorders>
              <w:top w:val="nil"/>
              <w:left w:val="nil"/>
              <w:bottom w:val="single" w:color="000000" w:sz="8" w:space="0"/>
              <w:right w:val="single" w:color="000000" w:sz="8" w:space="0"/>
            </w:tcBorders>
            <w:shd w:val="clear" w:color="auto" w:fill="auto"/>
            <w:vAlign w:val="center"/>
          </w:tcPr>
          <w:p w14:paraId="02F27BED">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仿宋" w:hAnsi="仿宋" w:eastAsia="仿宋" w:cs="仿宋"/>
                <w:color w:val="auto"/>
                <w:sz w:val="21"/>
                <w:szCs w:val="21"/>
                <w:lang w:val="en-US" w:eastAsia="zh-CN"/>
              </w:rPr>
            </w:pPr>
          </w:p>
        </w:tc>
        <w:tc>
          <w:tcPr>
            <w:tcW w:w="1065" w:type="dxa"/>
            <w:tcBorders>
              <w:top w:val="nil"/>
              <w:left w:val="nil"/>
              <w:bottom w:val="single" w:color="000000" w:sz="8" w:space="0"/>
              <w:right w:val="single" w:color="000000" w:sz="8" w:space="0"/>
            </w:tcBorders>
            <w:shd w:val="clear" w:color="auto" w:fill="auto"/>
            <w:vAlign w:val="center"/>
          </w:tcPr>
          <w:p w14:paraId="73DD3498">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仿宋" w:hAnsi="仿宋" w:eastAsia="仿宋" w:cs="仿宋"/>
                <w:color w:val="auto"/>
                <w:sz w:val="21"/>
                <w:szCs w:val="21"/>
                <w:lang w:val="en-US" w:eastAsia="zh-CN"/>
              </w:rPr>
            </w:pPr>
          </w:p>
        </w:tc>
        <w:tc>
          <w:tcPr>
            <w:tcW w:w="2210" w:type="dxa"/>
            <w:tcBorders>
              <w:top w:val="nil"/>
              <w:left w:val="nil"/>
              <w:bottom w:val="single" w:color="000000" w:sz="8" w:space="0"/>
              <w:right w:val="single" w:color="000000" w:sz="8" w:space="0"/>
            </w:tcBorders>
            <w:shd w:val="clear" w:color="auto" w:fill="auto"/>
            <w:vAlign w:val="center"/>
          </w:tcPr>
          <w:p w14:paraId="57B48FC4">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若能抽出，按单价据实结算（夜间施工，含安全措施、吊车台班等）</w:t>
            </w:r>
          </w:p>
        </w:tc>
      </w:tr>
      <w:tr w14:paraId="58E827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512" w:type="dxa"/>
            <w:tcBorders>
              <w:top w:val="nil"/>
              <w:left w:val="single" w:color="000000" w:sz="8" w:space="0"/>
              <w:bottom w:val="single" w:color="000000" w:sz="8" w:space="0"/>
              <w:right w:val="single" w:color="000000" w:sz="8" w:space="0"/>
            </w:tcBorders>
            <w:shd w:val="clear" w:color="auto" w:fill="auto"/>
            <w:vAlign w:val="center"/>
          </w:tcPr>
          <w:p w14:paraId="13E353E5">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5</w:t>
            </w:r>
          </w:p>
        </w:tc>
        <w:tc>
          <w:tcPr>
            <w:tcW w:w="2734" w:type="dxa"/>
            <w:tcBorders>
              <w:top w:val="nil"/>
              <w:left w:val="nil"/>
              <w:bottom w:val="single" w:color="000000" w:sz="8" w:space="0"/>
              <w:right w:val="single" w:color="000000" w:sz="8" w:space="0"/>
            </w:tcBorders>
            <w:shd w:val="clear" w:color="auto" w:fill="auto"/>
            <w:vAlign w:val="center"/>
          </w:tcPr>
          <w:p w14:paraId="12871C47">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增补电缆，YJV22-8.7/15kV-3*400（若业主自行采购取消此项）</w:t>
            </w:r>
          </w:p>
        </w:tc>
        <w:tc>
          <w:tcPr>
            <w:tcW w:w="825" w:type="dxa"/>
            <w:tcBorders>
              <w:top w:val="nil"/>
              <w:left w:val="nil"/>
              <w:bottom w:val="single" w:color="000000" w:sz="8" w:space="0"/>
              <w:right w:val="single" w:color="000000" w:sz="8" w:space="0"/>
            </w:tcBorders>
            <w:shd w:val="clear" w:color="auto" w:fill="auto"/>
            <w:vAlign w:val="center"/>
          </w:tcPr>
          <w:p w14:paraId="37E6A7B8">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50</w:t>
            </w:r>
          </w:p>
        </w:tc>
        <w:tc>
          <w:tcPr>
            <w:tcW w:w="606" w:type="dxa"/>
            <w:tcBorders>
              <w:top w:val="nil"/>
              <w:left w:val="nil"/>
              <w:bottom w:val="single" w:color="000000" w:sz="8" w:space="0"/>
              <w:right w:val="single" w:color="000000" w:sz="8" w:space="0"/>
            </w:tcBorders>
            <w:shd w:val="clear" w:color="auto" w:fill="auto"/>
            <w:vAlign w:val="center"/>
          </w:tcPr>
          <w:p w14:paraId="785238C4">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米</w:t>
            </w:r>
          </w:p>
        </w:tc>
        <w:tc>
          <w:tcPr>
            <w:tcW w:w="905" w:type="dxa"/>
            <w:tcBorders>
              <w:top w:val="nil"/>
              <w:left w:val="nil"/>
              <w:bottom w:val="single" w:color="000000" w:sz="8" w:space="0"/>
              <w:right w:val="single" w:color="000000" w:sz="8" w:space="0"/>
            </w:tcBorders>
            <w:shd w:val="clear" w:color="auto" w:fill="auto"/>
            <w:vAlign w:val="center"/>
          </w:tcPr>
          <w:p w14:paraId="0BEC0759">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仿宋" w:hAnsi="仿宋" w:eastAsia="仿宋" w:cs="仿宋"/>
                <w:color w:val="auto"/>
                <w:sz w:val="21"/>
                <w:szCs w:val="21"/>
                <w:lang w:val="en-US" w:eastAsia="zh-CN"/>
              </w:rPr>
            </w:pPr>
          </w:p>
        </w:tc>
        <w:tc>
          <w:tcPr>
            <w:tcW w:w="1065" w:type="dxa"/>
            <w:tcBorders>
              <w:top w:val="nil"/>
              <w:left w:val="nil"/>
              <w:bottom w:val="single" w:color="000000" w:sz="8" w:space="0"/>
              <w:right w:val="single" w:color="000000" w:sz="8" w:space="0"/>
            </w:tcBorders>
            <w:shd w:val="clear" w:color="auto" w:fill="auto"/>
            <w:vAlign w:val="center"/>
          </w:tcPr>
          <w:p w14:paraId="7D79B999">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仿宋" w:hAnsi="仿宋" w:eastAsia="仿宋" w:cs="仿宋"/>
                <w:color w:val="auto"/>
                <w:sz w:val="21"/>
                <w:szCs w:val="21"/>
                <w:lang w:val="en-US" w:eastAsia="zh-CN"/>
              </w:rPr>
            </w:pPr>
          </w:p>
        </w:tc>
        <w:tc>
          <w:tcPr>
            <w:tcW w:w="2210" w:type="dxa"/>
            <w:tcBorders>
              <w:top w:val="nil"/>
              <w:left w:val="nil"/>
              <w:bottom w:val="single" w:color="000000" w:sz="8" w:space="0"/>
              <w:right w:val="single" w:color="000000" w:sz="8" w:space="0"/>
            </w:tcBorders>
            <w:shd w:val="clear" w:color="auto" w:fill="auto"/>
            <w:vAlign w:val="center"/>
          </w:tcPr>
          <w:p w14:paraId="64A3AA48">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同原电缆品牌或一线品牌“上上、远东、建业、江南、绿宝”等国网入围产品</w:t>
            </w:r>
          </w:p>
        </w:tc>
      </w:tr>
      <w:tr w14:paraId="79AF6C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512" w:type="dxa"/>
            <w:tcBorders>
              <w:top w:val="nil"/>
              <w:left w:val="single" w:color="000000" w:sz="8" w:space="0"/>
              <w:bottom w:val="single" w:color="000000" w:sz="8" w:space="0"/>
              <w:right w:val="single" w:color="000000" w:sz="8" w:space="0"/>
            </w:tcBorders>
            <w:shd w:val="clear" w:color="auto" w:fill="auto"/>
            <w:vAlign w:val="center"/>
          </w:tcPr>
          <w:p w14:paraId="3644F67A">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6</w:t>
            </w:r>
          </w:p>
        </w:tc>
        <w:tc>
          <w:tcPr>
            <w:tcW w:w="2734" w:type="dxa"/>
            <w:tcBorders>
              <w:top w:val="nil"/>
              <w:left w:val="nil"/>
              <w:bottom w:val="single" w:color="000000" w:sz="8" w:space="0"/>
              <w:right w:val="single" w:color="000000" w:sz="8" w:space="0"/>
            </w:tcBorders>
            <w:shd w:val="clear" w:color="auto" w:fill="auto"/>
            <w:vAlign w:val="center"/>
          </w:tcPr>
          <w:p w14:paraId="671945E5">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电缆敷设人工</w:t>
            </w:r>
          </w:p>
        </w:tc>
        <w:tc>
          <w:tcPr>
            <w:tcW w:w="825" w:type="dxa"/>
            <w:tcBorders>
              <w:top w:val="nil"/>
              <w:left w:val="nil"/>
              <w:bottom w:val="single" w:color="000000" w:sz="8" w:space="0"/>
              <w:right w:val="single" w:color="000000" w:sz="8" w:space="0"/>
            </w:tcBorders>
            <w:shd w:val="clear" w:color="auto" w:fill="auto"/>
            <w:vAlign w:val="center"/>
          </w:tcPr>
          <w:p w14:paraId="1F75E222">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50</w:t>
            </w:r>
          </w:p>
        </w:tc>
        <w:tc>
          <w:tcPr>
            <w:tcW w:w="606" w:type="dxa"/>
            <w:tcBorders>
              <w:top w:val="nil"/>
              <w:left w:val="nil"/>
              <w:bottom w:val="single" w:color="000000" w:sz="8" w:space="0"/>
              <w:right w:val="single" w:color="000000" w:sz="8" w:space="0"/>
            </w:tcBorders>
            <w:shd w:val="clear" w:color="auto" w:fill="auto"/>
            <w:vAlign w:val="center"/>
          </w:tcPr>
          <w:p w14:paraId="19FF49E8">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米</w:t>
            </w:r>
          </w:p>
        </w:tc>
        <w:tc>
          <w:tcPr>
            <w:tcW w:w="905" w:type="dxa"/>
            <w:tcBorders>
              <w:top w:val="nil"/>
              <w:left w:val="nil"/>
              <w:bottom w:val="single" w:color="000000" w:sz="8" w:space="0"/>
              <w:right w:val="single" w:color="000000" w:sz="8" w:space="0"/>
            </w:tcBorders>
            <w:shd w:val="clear" w:color="auto" w:fill="auto"/>
            <w:vAlign w:val="center"/>
          </w:tcPr>
          <w:p w14:paraId="43B54320">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仿宋" w:hAnsi="仿宋" w:eastAsia="仿宋" w:cs="仿宋"/>
                <w:color w:val="auto"/>
                <w:sz w:val="21"/>
                <w:szCs w:val="21"/>
                <w:lang w:val="en-US" w:eastAsia="zh-CN"/>
              </w:rPr>
            </w:pPr>
          </w:p>
        </w:tc>
        <w:tc>
          <w:tcPr>
            <w:tcW w:w="1065" w:type="dxa"/>
            <w:tcBorders>
              <w:top w:val="nil"/>
              <w:left w:val="nil"/>
              <w:bottom w:val="single" w:color="000000" w:sz="8" w:space="0"/>
              <w:right w:val="single" w:color="000000" w:sz="8" w:space="0"/>
            </w:tcBorders>
            <w:shd w:val="clear" w:color="auto" w:fill="auto"/>
            <w:vAlign w:val="center"/>
          </w:tcPr>
          <w:p w14:paraId="3FA0B280">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仿宋" w:hAnsi="仿宋" w:eastAsia="仿宋" w:cs="仿宋"/>
                <w:color w:val="auto"/>
                <w:sz w:val="21"/>
                <w:szCs w:val="21"/>
                <w:lang w:val="en-US" w:eastAsia="zh-CN"/>
              </w:rPr>
            </w:pPr>
          </w:p>
        </w:tc>
        <w:tc>
          <w:tcPr>
            <w:tcW w:w="2210" w:type="dxa"/>
            <w:tcBorders>
              <w:top w:val="nil"/>
              <w:left w:val="nil"/>
              <w:bottom w:val="single" w:color="000000" w:sz="8" w:space="0"/>
              <w:right w:val="single" w:color="000000" w:sz="8" w:space="0"/>
            </w:tcBorders>
            <w:shd w:val="clear" w:color="auto" w:fill="auto"/>
            <w:vAlign w:val="center"/>
          </w:tcPr>
          <w:p w14:paraId="771727EB">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夜间施工，含安全措施、吊车台班等</w:t>
            </w:r>
          </w:p>
        </w:tc>
      </w:tr>
      <w:tr w14:paraId="5A9C8E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512" w:type="dxa"/>
            <w:tcBorders>
              <w:top w:val="nil"/>
              <w:left w:val="single" w:color="000000" w:sz="8" w:space="0"/>
              <w:bottom w:val="single" w:color="000000" w:sz="8" w:space="0"/>
              <w:right w:val="single" w:color="000000" w:sz="8" w:space="0"/>
            </w:tcBorders>
            <w:shd w:val="clear" w:color="auto" w:fill="auto"/>
            <w:vAlign w:val="center"/>
          </w:tcPr>
          <w:p w14:paraId="08FBF000">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7</w:t>
            </w:r>
          </w:p>
        </w:tc>
        <w:tc>
          <w:tcPr>
            <w:tcW w:w="2734" w:type="dxa"/>
            <w:tcBorders>
              <w:top w:val="nil"/>
              <w:left w:val="nil"/>
              <w:bottom w:val="single" w:color="000000" w:sz="8" w:space="0"/>
              <w:right w:val="single" w:color="000000" w:sz="8" w:space="0"/>
            </w:tcBorders>
            <w:shd w:val="clear" w:color="auto" w:fill="auto"/>
            <w:vAlign w:val="center"/>
          </w:tcPr>
          <w:p w14:paraId="7C16164E">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电缆修复后试验(进站串联谐振2.4km）</w:t>
            </w:r>
          </w:p>
        </w:tc>
        <w:tc>
          <w:tcPr>
            <w:tcW w:w="825" w:type="dxa"/>
            <w:tcBorders>
              <w:top w:val="nil"/>
              <w:left w:val="nil"/>
              <w:bottom w:val="single" w:color="000000" w:sz="8" w:space="0"/>
              <w:right w:val="single" w:color="000000" w:sz="8" w:space="0"/>
            </w:tcBorders>
            <w:shd w:val="clear" w:color="auto" w:fill="auto"/>
            <w:vAlign w:val="center"/>
          </w:tcPr>
          <w:p w14:paraId="38FD23E5">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1</w:t>
            </w:r>
          </w:p>
        </w:tc>
        <w:tc>
          <w:tcPr>
            <w:tcW w:w="606" w:type="dxa"/>
            <w:tcBorders>
              <w:top w:val="nil"/>
              <w:left w:val="nil"/>
              <w:bottom w:val="single" w:color="000000" w:sz="8" w:space="0"/>
              <w:right w:val="single" w:color="000000" w:sz="8" w:space="0"/>
            </w:tcBorders>
            <w:shd w:val="clear" w:color="auto" w:fill="auto"/>
            <w:vAlign w:val="center"/>
          </w:tcPr>
          <w:p w14:paraId="01B6354E">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根</w:t>
            </w:r>
          </w:p>
        </w:tc>
        <w:tc>
          <w:tcPr>
            <w:tcW w:w="905" w:type="dxa"/>
            <w:tcBorders>
              <w:top w:val="nil"/>
              <w:left w:val="nil"/>
              <w:bottom w:val="single" w:color="000000" w:sz="8" w:space="0"/>
              <w:right w:val="single" w:color="000000" w:sz="8" w:space="0"/>
            </w:tcBorders>
            <w:shd w:val="clear" w:color="auto" w:fill="auto"/>
            <w:vAlign w:val="center"/>
          </w:tcPr>
          <w:p w14:paraId="0D207F93">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仿宋" w:hAnsi="仿宋" w:eastAsia="仿宋" w:cs="仿宋"/>
                <w:color w:val="auto"/>
                <w:sz w:val="21"/>
                <w:szCs w:val="21"/>
                <w:lang w:val="en-US" w:eastAsia="zh-CN"/>
              </w:rPr>
            </w:pPr>
          </w:p>
        </w:tc>
        <w:tc>
          <w:tcPr>
            <w:tcW w:w="1065" w:type="dxa"/>
            <w:tcBorders>
              <w:top w:val="nil"/>
              <w:left w:val="nil"/>
              <w:bottom w:val="single" w:color="000000" w:sz="8" w:space="0"/>
              <w:right w:val="single" w:color="000000" w:sz="8" w:space="0"/>
            </w:tcBorders>
            <w:shd w:val="clear" w:color="auto" w:fill="auto"/>
            <w:vAlign w:val="center"/>
          </w:tcPr>
          <w:p w14:paraId="6990BB6E">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仿宋" w:hAnsi="仿宋" w:eastAsia="仿宋" w:cs="仿宋"/>
                <w:color w:val="auto"/>
                <w:sz w:val="21"/>
                <w:szCs w:val="21"/>
                <w:lang w:val="en-US" w:eastAsia="zh-CN"/>
              </w:rPr>
            </w:pPr>
          </w:p>
        </w:tc>
        <w:tc>
          <w:tcPr>
            <w:tcW w:w="2210" w:type="dxa"/>
            <w:tcBorders>
              <w:top w:val="nil"/>
              <w:left w:val="nil"/>
              <w:bottom w:val="single" w:color="000000" w:sz="8" w:space="0"/>
              <w:right w:val="single" w:color="000000" w:sz="8" w:space="0"/>
            </w:tcBorders>
            <w:shd w:val="clear" w:color="auto" w:fill="auto"/>
            <w:vAlign w:val="center"/>
          </w:tcPr>
          <w:p w14:paraId="33A866CC">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仿宋" w:hAnsi="仿宋" w:eastAsia="仿宋" w:cs="仿宋"/>
                <w:color w:val="auto"/>
                <w:sz w:val="21"/>
                <w:szCs w:val="21"/>
                <w:lang w:val="en-US" w:eastAsia="zh-CN"/>
              </w:rPr>
            </w:pPr>
          </w:p>
        </w:tc>
      </w:tr>
      <w:tr w14:paraId="397173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512" w:type="dxa"/>
            <w:tcBorders>
              <w:top w:val="nil"/>
              <w:left w:val="single" w:color="000000" w:sz="8" w:space="0"/>
              <w:bottom w:val="single" w:color="000000" w:sz="8" w:space="0"/>
              <w:right w:val="single" w:color="000000" w:sz="8" w:space="0"/>
            </w:tcBorders>
            <w:shd w:val="clear" w:color="auto" w:fill="auto"/>
            <w:vAlign w:val="center"/>
          </w:tcPr>
          <w:p w14:paraId="00A7F2E4">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8</w:t>
            </w:r>
          </w:p>
        </w:tc>
        <w:tc>
          <w:tcPr>
            <w:tcW w:w="2734" w:type="dxa"/>
            <w:tcBorders>
              <w:top w:val="nil"/>
              <w:left w:val="nil"/>
              <w:bottom w:val="single" w:color="000000" w:sz="8" w:space="0"/>
              <w:right w:val="single" w:color="000000" w:sz="8" w:space="0"/>
            </w:tcBorders>
            <w:shd w:val="clear" w:color="auto" w:fill="auto"/>
            <w:vAlign w:val="center"/>
          </w:tcPr>
          <w:p w14:paraId="5810CB4C">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排水台班</w:t>
            </w:r>
          </w:p>
        </w:tc>
        <w:tc>
          <w:tcPr>
            <w:tcW w:w="825" w:type="dxa"/>
            <w:tcBorders>
              <w:top w:val="nil"/>
              <w:left w:val="nil"/>
              <w:bottom w:val="single" w:color="000000" w:sz="8" w:space="0"/>
              <w:right w:val="single" w:color="000000" w:sz="8" w:space="0"/>
            </w:tcBorders>
            <w:shd w:val="clear" w:color="auto" w:fill="auto"/>
            <w:vAlign w:val="center"/>
          </w:tcPr>
          <w:p w14:paraId="10FC8816">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6</w:t>
            </w:r>
          </w:p>
        </w:tc>
        <w:tc>
          <w:tcPr>
            <w:tcW w:w="606" w:type="dxa"/>
            <w:tcBorders>
              <w:top w:val="nil"/>
              <w:left w:val="nil"/>
              <w:bottom w:val="single" w:color="000000" w:sz="8" w:space="0"/>
              <w:right w:val="single" w:color="000000" w:sz="8" w:space="0"/>
            </w:tcBorders>
            <w:shd w:val="clear" w:color="auto" w:fill="auto"/>
            <w:vAlign w:val="center"/>
          </w:tcPr>
          <w:p w14:paraId="70C86462">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台班*次</w:t>
            </w:r>
          </w:p>
        </w:tc>
        <w:tc>
          <w:tcPr>
            <w:tcW w:w="905" w:type="dxa"/>
            <w:tcBorders>
              <w:top w:val="nil"/>
              <w:left w:val="nil"/>
              <w:bottom w:val="single" w:color="000000" w:sz="8" w:space="0"/>
              <w:right w:val="single" w:color="000000" w:sz="8" w:space="0"/>
            </w:tcBorders>
            <w:shd w:val="clear" w:color="auto" w:fill="auto"/>
            <w:vAlign w:val="center"/>
          </w:tcPr>
          <w:p w14:paraId="4B734230">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仿宋" w:hAnsi="仿宋" w:eastAsia="仿宋" w:cs="仿宋"/>
                <w:color w:val="auto"/>
                <w:sz w:val="21"/>
                <w:szCs w:val="21"/>
                <w:lang w:val="en-US" w:eastAsia="zh-CN"/>
              </w:rPr>
            </w:pPr>
          </w:p>
        </w:tc>
        <w:tc>
          <w:tcPr>
            <w:tcW w:w="1065" w:type="dxa"/>
            <w:tcBorders>
              <w:top w:val="nil"/>
              <w:left w:val="nil"/>
              <w:bottom w:val="single" w:color="000000" w:sz="8" w:space="0"/>
              <w:right w:val="single" w:color="000000" w:sz="8" w:space="0"/>
            </w:tcBorders>
            <w:shd w:val="clear" w:color="auto" w:fill="auto"/>
            <w:vAlign w:val="center"/>
          </w:tcPr>
          <w:p w14:paraId="09EBBCB5">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仿宋" w:hAnsi="仿宋" w:eastAsia="仿宋" w:cs="仿宋"/>
                <w:color w:val="auto"/>
                <w:sz w:val="21"/>
                <w:szCs w:val="21"/>
                <w:lang w:val="en-US" w:eastAsia="zh-CN"/>
              </w:rPr>
            </w:pPr>
          </w:p>
        </w:tc>
        <w:tc>
          <w:tcPr>
            <w:tcW w:w="2210" w:type="dxa"/>
            <w:tcBorders>
              <w:top w:val="nil"/>
              <w:left w:val="nil"/>
              <w:bottom w:val="single" w:color="000000" w:sz="8" w:space="0"/>
              <w:right w:val="single" w:color="000000" w:sz="8" w:space="0"/>
            </w:tcBorders>
            <w:shd w:val="clear" w:color="auto" w:fill="auto"/>
            <w:vAlign w:val="center"/>
          </w:tcPr>
          <w:p w14:paraId="6055642E">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按单价据实结算</w:t>
            </w:r>
          </w:p>
        </w:tc>
      </w:tr>
      <w:tr w14:paraId="1963E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512" w:type="dxa"/>
            <w:tcBorders>
              <w:top w:val="nil"/>
              <w:left w:val="single" w:color="000000" w:sz="8" w:space="0"/>
              <w:bottom w:val="single" w:color="000000" w:sz="8" w:space="0"/>
              <w:right w:val="single" w:color="000000" w:sz="8" w:space="0"/>
            </w:tcBorders>
            <w:shd w:val="clear" w:color="auto" w:fill="auto"/>
            <w:vAlign w:val="center"/>
          </w:tcPr>
          <w:p w14:paraId="7F568B1F">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9</w:t>
            </w:r>
          </w:p>
        </w:tc>
        <w:tc>
          <w:tcPr>
            <w:tcW w:w="2734" w:type="dxa"/>
            <w:tcBorders>
              <w:top w:val="nil"/>
              <w:left w:val="nil"/>
              <w:bottom w:val="single" w:color="000000" w:sz="8" w:space="0"/>
              <w:right w:val="single" w:color="000000" w:sz="8" w:space="0"/>
            </w:tcBorders>
            <w:shd w:val="clear" w:color="auto" w:fill="auto"/>
            <w:vAlign w:val="center"/>
          </w:tcPr>
          <w:p w14:paraId="602D0502">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工井清污(4米*8米直线井）</w:t>
            </w:r>
          </w:p>
        </w:tc>
        <w:tc>
          <w:tcPr>
            <w:tcW w:w="825" w:type="dxa"/>
            <w:tcBorders>
              <w:top w:val="nil"/>
              <w:left w:val="nil"/>
              <w:bottom w:val="single" w:color="000000" w:sz="8" w:space="0"/>
              <w:right w:val="single" w:color="000000" w:sz="8" w:space="0"/>
            </w:tcBorders>
            <w:shd w:val="clear" w:color="auto" w:fill="auto"/>
            <w:vAlign w:val="center"/>
          </w:tcPr>
          <w:p w14:paraId="0A47E750">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1</w:t>
            </w:r>
          </w:p>
        </w:tc>
        <w:tc>
          <w:tcPr>
            <w:tcW w:w="606" w:type="dxa"/>
            <w:tcBorders>
              <w:top w:val="nil"/>
              <w:left w:val="nil"/>
              <w:bottom w:val="single" w:color="000000" w:sz="8" w:space="0"/>
              <w:right w:val="single" w:color="000000" w:sz="8" w:space="0"/>
            </w:tcBorders>
            <w:shd w:val="clear" w:color="auto" w:fill="auto"/>
            <w:vAlign w:val="center"/>
          </w:tcPr>
          <w:p w14:paraId="7DF1A01B">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座</w:t>
            </w:r>
          </w:p>
        </w:tc>
        <w:tc>
          <w:tcPr>
            <w:tcW w:w="905" w:type="dxa"/>
            <w:tcBorders>
              <w:top w:val="nil"/>
              <w:left w:val="nil"/>
              <w:bottom w:val="single" w:color="000000" w:sz="8" w:space="0"/>
              <w:right w:val="single" w:color="000000" w:sz="8" w:space="0"/>
            </w:tcBorders>
            <w:shd w:val="clear" w:color="auto" w:fill="auto"/>
            <w:vAlign w:val="center"/>
          </w:tcPr>
          <w:p w14:paraId="04B28511">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仿宋" w:hAnsi="仿宋" w:eastAsia="仿宋" w:cs="仿宋"/>
                <w:color w:val="auto"/>
                <w:sz w:val="21"/>
                <w:szCs w:val="21"/>
                <w:lang w:val="en-US" w:eastAsia="zh-CN"/>
              </w:rPr>
            </w:pPr>
          </w:p>
        </w:tc>
        <w:tc>
          <w:tcPr>
            <w:tcW w:w="1065" w:type="dxa"/>
            <w:tcBorders>
              <w:top w:val="nil"/>
              <w:left w:val="nil"/>
              <w:bottom w:val="single" w:color="000000" w:sz="8" w:space="0"/>
              <w:right w:val="single" w:color="000000" w:sz="8" w:space="0"/>
            </w:tcBorders>
            <w:shd w:val="clear" w:color="auto" w:fill="auto"/>
            <w:vAlign w:val="center"/>
          </w:tcPr>
          <w:p w14:paraId="661FB925">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仿宋" w:hAnsi="仿宋" w:eastAsia="仿宋" w:cs="仿宋"/>
                <w:color w:val="auto"/>
                <w:sz w:val="21"/>
                <w:szCs w:val="21"/>
                <w:lang w:val="en-US" w:eastAsia="zh-CN"/>
              </w:rPr>
            </w:pPr>
          </w:p>
        </w:tc>
        <w:tc>
          <w:tcPr>
            <w:tcW w:w="2210" w:type="dxa"/>
            <w:tcBorders>
              <w:top w:val="nil"/>
              <w:left w:val="nil"/>
              <w:bottom w:val="single" w:color="000000" w:sz="8" w:space="0"/>
              <w:right w:val="single" w:color="000000" w:sz="8" w:space="0"/>
            </w:tcBorders>
            <w:shd w:val="clear" w:color="auto" w:fill="auto"/>
            <w:vAlign w:val="center"/>
          </w:tcPr>
          <w:p w14:paraId="66F77363">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按单价据实结算</w:t>
            </w:r>
          </w:p>
        </w:tc>
      </w:tr>
      <w:tr w14:paraId="665E36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512" w:type="dxa"/>
            <w:tcBorders>
              <w:top w:val="nil"/>
              <w:left w:val="single" w:color="000000" w:sz="8" w:space="0"/>
              <w:bottom w:val="single" w:color="000000" w:sz="8" w:space="0"/>
              <w:right w:val="single" w:color="000000" w:sz="8" w:space="0"/>
            </w:tcBorders>
            <w:shd w:val="clear" w:color="auto" w:fill="auto"/>
            <w:vAlign w:val="center"/>
          </w:tcPr>
          <w:p w14:paraId="6E0A01DF">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10</w:t>
            </w:r>
          </w:p>
        </w:tc>
        <w:tc>
          <w:tcPr>
            <w:tcW w:w="2734" w:type="dxa"/>
            <w:tcBorders>
              <w:top w:val="nil"/>
              <w:left w:val="nil"/>
              <w:bottom w:val="single" w:color="000000" w:sz="8" w:space="0"/>
              <w:right w:val="single" w:color="000000" w:sz="8" w:space="0"/>
            </w:tcBorders>
            <w:shd w:val="clear" w:color="auto" w:fill="auto"/>
            <w:vAlign w:val="center"/>
          </w:tcPr>
          <w:p w14:paraId="2F6D4EB0">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进站综合调试、送电</w:t>
            </w:r>
          </w:p>
        </w:tc>
        <w:tc>
          <w:tcPr>
            <w:tcW w:w="825" w:type="dxa"/>
            <w:tcBorders>
              <w:top w:val="nil"/>
              <w:left w:val="nil"/>
              <w:bottom w:val="single" w:color="000000" w:sz="8" w:space="0"/>
              <w:right w:val="single" w:color="000000" w:sz="8" w:space="0"/>
            </w:tcBorders>
            <w:shd w:val="clear" w:color="auto" w:fill="auto"/>
            <w:vAlign w:val="center"/>
          </w:tcPr>
          <w:p w14:paraId="1576B566">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1</w:t>
            </w:r>
          </w:p>
        </w:tc>
        <w:tc>
          <w:tcPr>
            <w:tcW w:w="606" w:type="dxa"/>
            <w:tcBorders>
              <w:top w:val="nil"/>
              <w:left w:val="nil"/>
              <w:bottom w:val="single" w:color="000000" w:sz="8" w:space="0"/>
              <w:right w:val="single" w:color="000000" w:sz="8" w:space="0"/>
            </w:tcBorders>
            <w:shd w:val="clear" w:color="auto" w:fill="auto"/>
            <w:vAlign w:val="center"/>
          </w:tcPr>
          <w:p w14:paraId="39113C0E">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系统</w:t>
            </w:r>
          </w:p>
        </w:tc>
        <w:tc>
          <w:tcPr>
            <w:tcW w:w="905" w:type="dxa"/>
            <w:tcBorders>
              <w:top w:val="nil"/>
              <w:left w:val="nil"/>
              <w:bottom w:val="single" w:color="000000" w:sz="8" w:space="0"/>
              <w:right w:val="single" w:color="000000" w:sz="8" w:space="0"/>
            </w:tcBorders>
            <w:shd w:val="clear" w:color="auto" w:fill="auto"/>
            <w:vAlign w:val="center"/>
          </w:tcPr>
          <w:p w14:paraId="760F3BB5">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仿宋" w:hAnsi="仿宋" w:eastAsia="仿宋" w:cs="仿宋"/>
                <w:color w:val="auto"/>
                <w:sz w:val="21"/>
                <w:szCs w:val="21"/>
                <w:lang w:val="en-US" w:eastAsia="zh-CN"/>
              </w:rPr>
            </w:pPr>
          </w:p>
        </w:tc>
        <w:tc>
          <w:tcPr>
            <w:tcW w:w="1065" w:type="dxa"/>
            <w:tcBorders>
              <w:top w:val="nil"/>
              <w:left w:val="nil"/>
              <w:bottom w:val="single" w:color="000000" w:sz="8" w:space="0"/>
              <w:right w:val="single" w:color="000000" w:sz="8" w:space="0"/>
            </w:tcBorders>
            <w:shd w:val="clear" w:color="auto" w:fill="auto"/>
            <w:vAlign w:val="center"/>
          </w:tcPr>
          <w:p w14:paraId="0E918AD0">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仿宋" w:hAnsi="仿宋" w:eastAsia="仿宋" w:cs="仿宋"/>
                <w:color w:val="auto"/>
                <w:sz w:val="21"/>
                <w:szCs w:val="21"/>
                <w:lang w:val="en-US" w:eastAsia="zh-CN"/>
              </w:rPr>
            </w:pPr>
          </w:p>
        </w:tc>
        <w:tc>
          <w:tcPr>
            <w:tcW w:w="2210" w:type="dxa"/>
            <w:tcBorders>
              <w:top w:val="nil"/>
              <w:left w:val="nil"/>
              <w:bottom w:val="single" w:color="000000" w:sz="8" w:space="0"/>
              <w:right w:val="single" w:color="000000" w:sz="8" w:space="0"/>
            </w:tcBorders>
            <w:shd w:val="clear" w:color="auto" w:fill="auto"/>
            <w:vAlign w:val="center"/>
          </w:tcPr>
          <w:p w14:paraId="61B87E0B">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仿宋" w:hAnsi="仿宋" w:eastAsia="仿宋" w:cs="仿宋"/>
                <w:color w:val="auto"/>
                <w:sz w:val="21"/>
                <w:szCs w:val="21"/>
                <w:lang w:val="en-US" w:eastAsia="zh-CN"/>
              </w:rPr>
            </w:pPr>
          </w:p>
        </w:tc>
      </w:tr>
      <w:tr w14:paraId="713E68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3246" w:type="dxa"/>
            <w:gridSpan w:val="2"/>
            <w:tcBorders>
              <w:top w:val="nil"/>
              <w:left w:val="single" w:color="000000" w:sz="8" w:space="0"/>
              <w:bottom w:val="nil"/>
              <w:right w:val="single" w:color="000000" w:sz="8" w:space="0"/>
            </w:tcBorders>
            <w:shd w:val="clear" w:color="auto" w:fill="auto"/>
            <w:vAlign w:val="center"/>
          </w:tcPr>
          <w:p w14:paraId="1F96760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bCs/>
                <w:color w:val="auto"/>
                <w:sz w:val="21"/>
                <w:szCs w:val="21"/>
                <w:lang w:val="en-US" w:eastAsia="zh-CN"/>
              </w:rPr>
            </w:pPr>
            <w:r>
              <w:rPr>
                <w:rFonts w:hint="eastAsia" w:ascii="仿宋" w:hAnsi="仿宋" w:eastAsia="仿宋" w:cs="仿宋"/>
                <w:b/>
                <w:bCs/>
                <w:color w:val="auto"/>
                <w:sz w:val="21"/>
                <w:szCs w:val="21"/>
                <w:lang w:val="en-US" w:eastAsia="zh-CN"/>
              </w:rPr>
              <w:t>合计（含税）</w:t>
            </w:r>
          </w:p>
        </w:tc>
        <w:tc>
          <w:tcPr>
            <w:tcW w:w="825" w:type="dxa"/>
            <w:tcBorders>
              <w:top w:val="nil"/>
              <w:left w:val="nil"/>
              <w:bottom w:val="nil"/>
              <w:right w:val="single" w:color="000000" w:sz="8" w:space="0"/>
            </w:tcBorders>
            <w:shd w:val="clear" w:color="auto" w:fill="auto"/>
            <w:vAlign w:val="center"/>
          </w:tcPr>
          <w:p w14:paraId="42D181E9">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仿宋" w:hAnsi="仿宋" w:eastAsia="仿宋" w:cs="仿宋"/>
                <w:color w:val="auto"/>
                <w:sz w:val="21"/>
                <w:szCs w:val="21"/>
                <w:lang w:val="en-US" w:eastAsia="zh-CN"/>
              </w:rPr>
            </w:pPr>
          </w:p>
        </w:tc>
        <w:tc>
          <w:tcPr>
            <w:tcW w:w="606" w:type="dxa"/>
            <w:tcBorders>
              <w:top w:val="nil"/>
              <w:left w:val="nil"/>
              <w:bottom w:val="nil"/>
              <w:right w:val="single" w:color="000000" w:sz="8" w:space="0"/>
            </w:tcBorders>
            <w:shd w:val="clear" w:color="auto" w:fill="auto"/>
            <w:vAlign w:val="center"/>
          </w:tcPr>
          <w:p w14:paraId="687DE40B">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仿宋" w:hAnsi="仿宋" w:eastAsia="仿宋" w:cs="仿宋"/>
                <w:color w:val="auto"/>
                <w:sz w:val="21"/>
                <w:szCs w:val="21"/>
                <w:lang w:val="en-US" w:eastAsia="zh-CN"/>
              </w:rPr>
            </w:pPr>
          </w:p>
        </w:tc>
        <w:tc>
          <w:tcPr>
            <w:tcW w:w="905" w:type="dxa"/>
            <w:tcBorders>
              <w:top w:val="nil"/>
              <w:left w:val="nil"/>
              <w:bottom w:val="nil"/>
              <w:right w:val="single" w:color="000000" w:sz="8" w:space="0"/>
            </w:tcBorders>
            <w:shd w:val="clear" w:color="auto" w:fill="auto"/>
            <w:vAlign w:val="center"/>
          </w:tcPr>
          <w:p w14:paraId="73F9DB3C">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仿宋" w:hAnsi="仿宋" w:eastAsia="仿宋" w:cs="仿宋"/>
                <w:color w:val="auto"/>
                <w:sz w:val="21"/>
                <w:szCs w:val="21"/>
                <w:lang w:val="en-US" w:eastAsia="zh-CN"/>
              </w:rPr>
            </w:pPr>
          </w:p>
        </w:tc>
        <w:tc>
          <w:tcPr>
            <w:tcW w:w="1065" w:type="dxa"/>
            <w:tcBorders>
              <w:top w:val="nil"/>
              <w:left w:val="nil"/>
              <w:bottom w:val="nil"/>
              <w:right w:val="single" w:color="000000" w:sz="8" w:space="0"/>
            </w:tcBorders>
            <w:shd w:val="clear" w:color="auto" w:fill="auto"/>
            <w:vAlign w:val="center"/>
          </w:tcPr>
          <w:p w14:paraId="5C484229">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仿宋" w:hAnsi="仿宋" w:eastAsia="仿宋" w:cs="仿宋"/>
                <w:color w:val="auto"/>
                <w:sz w:val="21"/>
                <w:szCs w:val="21"/>
                <w:lang w:val="en-US" w:eastAsia="zh-CN"/>
              </w:rPr>
            </w:pPr>
          </w:p>
        </w:tc>
        <w:tc>
          <w:tcPr>
            <w:tcW w:w="2210" w:type="dxa"/>
            <w:tcBorders>
              <w:top w:val="nil"/>
              <w:left w:val="nil"/>
              <w:bottom w:val="nil"/>
              <w:right w:val="single" w:color="000000" w:sz="8" w:space="0"/>
            </w:tcBorders>
            <w:shd w:val="clear" w:color="auto" w:fill="auto"/>
            <w:vAlign w:val="center"/>
          </w:tcPr>
          <w:p w14:paraId="4E7E5BC5">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仿宋" w:hAnsi="仿宋" w:eastAsia="仿宋" w:cs="仿宋"/>
                <w:color w:val="auto"/>
                <w:sz w:val="21"/>
                <w:szCs w:val="21"/>
                <w:lang w:val="en-US" w:eastAsia="zh-CN"/>
              </w:rPr>
            </w:pPr>
          </w:p>
        </w:tc>
      </w:tr>
      <w:tr w14:paraId="0BF87A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8857"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1E65F">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注：报价为完成此项目维修施工所需的所有费用，包含且不限于以上所列内容。</w:t>
            </w:r>
          </w:p>
        </w:tc>
      </w:tr>
    </w:tbl>
    <w:p w14:paraId="762987FB">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仿宋" w:hAnsi="仿宋" w:eastAsia="仿宋" w:cs="仿宋"/>
          <w:color w:val="auto"/>
          <w:sz w:val="24"/>
          <w:szCs w:val="24"/>
        </w:rPr>
      </w:pPr>
    </w:p>
    <w:p w14:paraId="23AE021A">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仿宋" w:hAnsi="仿宋" w:eastAsia="仿宋" w:cs="仿宋"/>
          <w:color w:val="auto"/>
          <w:sz w:val="24"/>
          <w:szCs w:val="24"/>
        </w:rPr>
      </w:pPr>
    </w:p>
    <w:p w14:paraId="4176B071">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报价人名称（盖章）：                     日期：</w:t>
      </w:r>
    </w:p>
    <w:p w14:paraId="5D95A271">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仿宋" w:hAnsi="仿宋" w:eastAsia="仿宋" w:cs="仿宋"/>
          <w:color w:val="auto"/>
          <w:sz w:val="24"/>
          <w:szCs w:val="24"/>
        </w:rPr>
      </w:pPr>
    </w:p>
    <w:p w14:paraId="4DFA028A">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报价人代表签名：                        联系电话：</w:t>
      </w:r>
    </w:p>
    <w:p w14:paraId="5BC655F0">
      <w:pPr>
        <w:pageBreakBefore w:val="0"/>
        <w:widowControl w:val="0"/>
        <w:kinsoku/>
        <w:wordWrap/>
        <w:overflowPunct/>
        <w:topLinePunct w:val="0"/>
        <w:bidi w:val="0"/>
        <w:spacing w:line="240" w:lineRule="auto"/>
        <w:ind w:firstLine="480" w:firstLineChars="200"/>
        <w:textAlignment w:val="auto"/>
        <w:rPr>
          <w:rFonts w:hint="eastAsia" w:ascii="仿宋" w:hAnsi="仿宋" w:eastAsia="仿宋" w:cs="仿宋"/>
          <w:b w:val="0"/>
          <w:color w:val="auto"/>
          <w:kern w:val="2"/>
          <w:sz w:val="24"/>
          <w:szCs w:val="24"/>
          <w:lang w:val="en-US" w:eastAsia="zh-CN" w:bidi="ar-SA"/>
        </w:rPr>
      </w:pPr>
    </w:p>
    <w:p w14:paraId="2E4746D6">
      <w:pPr>
        <w:pStyle w:val="3"/>
        <w:pageBreakBefore w:val="0"/>
        <w:widowControl w:val="0"/>
        <w:kinsoku/>
        <w:wordWrap/>
        <w:overflowPunct/>
        <w:topLinePunct w:val="0"/>
        <w:bidi w:val="0"/>
        <w:spacing w:before="0" w:after="0" w:line="240" w:lineRule="auto"/>
        <w:ind w:firstLine="482" w:firstLineChars="200"/>
        <w:jc w:val="left"/>
        <w:textAlignment w:val="auto"/>
        <w:rPr>
          <w:rFonts w:hint="eastAsia" w:ascii="仿宋" w:hAnsi="仿宋" w:eastAsia="仿宋" w:cs="仿宋"/>
          <w:b/>
          <w:bCs/>
          <w:color w:val="auto"/>
          <w:sz w:val="24"/>
          <w:szCs w:val="24"/>
        </w:rPr>
      </w:pPr>
      <w:bookmarkStart w:id="18" w:name="_Toc21718"/>
      <w:r>
        <w:rPr>
          <w:rFonts w:hint="eastAsia" w:ascii="仿宋" w:hAnsi="仿宋" w:eastAsia="仿宋" w:cs="仿宋"/>
          <w:b/>
          <w:bCs/>
          <w:color w:val="auto"/>
          <w:sz w:val="24"/>
          <w:szCs w:val="24"/>
        </w:rPr>
        <w:t>二、法定代表人身份证明</w:t>
      </w:r>
      <w:bookmarkEnd w:id="18"/>
    </w:p>
    <w:p w14:paraId="2ACEBFDC">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center"/>
        <w:textAlignment w:val="auto"/>
        <w:rPr>
          <w:rFonts w:hint="eastAsia" w:ascii="仿宋" w:hAnsi="仿宋" w:eastAsia="仿宋" w:cs="仿宋"/>
          <w:b/>
          <w:color w:val="auto"/>
          <w:sz w:val="24"/>
          <w:szCs w:val="24"/>
        </w:rPr>
      </w:pPr>
    </w:p>
    <w:p w14:paraId="5098CA2B">
      <w:pPr>
        <w:keepNext w:val="0"/>
        <w:keepLines w:val="0"/>
        <w:pageBreakBefore w:val="0"/>
        <w:widowControl w:val="0"/>
        <w:kinsoku/>
        <w:wordWrap/>
        <w:overflowPunct/>
        <w:topLinePunct w:val="0"/>
        <w:autoSpaceDE/>
        <w:autoSpaceDN/>
        <w:bidi w:val="0"/>
        <w:adjustRightInd/>
        <w:snapToGrid/>
        <w:spacing w:after="313" w:afterLines="100" w:line="360" w:lineRule="auto"/>
        <w:ind w:firstLine="482" w:firstLineChars="200"/>
        <w:jc w:val="center"/>
        <w:textAlignment w:val="auto"/>
        <w:rPr>
          <w:rFonts w:hint="eastAsia" w:ascii="仿宋" w:hAnsi="仿宋" w:eastAsia="仿宋" w:cs="仿宋"/>
          <w:b/>
          <w:color w:val="auto"/>
          <w:sz w:val="24"/>
          <w:szCs w:val="24"/>
        </w:rPr>
      </w:pPr>
      <w:r>
        <w:rPr>
          <w:rFonts w:hint="eastAsia" w:ascii="仿宋" w:hAnsi="仿宋" w:eastAsia="仿宋" w:cs="仿宋"/>
          <w:b/>
          <w:color w:val="auto"/>
          <w:sz w:val="24"/>
          <w:szCs w:val="24"/>
        </w:rPr>
        <w:t>法定代表人（单位负责人）身份证明</w:t>
      </w:r>
    </w:p>
    <w:p w14:paraId="0994FDA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供应商名称：</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w:t>
      </w:r>
    </w:p>
    <w:p w14:paraId="64F1673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u w:val="single"/>
        </w:rPr>
      </w:pPr>
      <w:r>
        <w:rPr>
          <w:rFonts w:hint="eastAsia" w:ascii="仿宋" w:hAnsi="仿宋" w:eastAsia="仿宋" w:cs="仿宋"/>
          <w:color w:val="auto"/>
          <w:sz w:val="24"/>
          <w:szCs w:val="24"/>
        </w:rPr>
        <w:t>单位性质：</w:t>
      </w:r>
      <w:r>
        <w:rPr>
          <w:rFonts w:hint="eastAsia" w:ascii="仿宋" w:hAnsi="仿宋" w:eastAsia="仿宋" w:cs="仿宋"/>
          <w:color w:val="auto"/>
          <w:sz w:val="24"/>
          <w:szCs w:val="24"/>
          <w:u w:val="single"/>
        </w:rPr>
        <w:t xml:space="preserve">                                          </w:t>
      </w:r>
    </w:p>
    <w:p w14:paraId="6515BA5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u w:val="single"/>
        </w:rPr>
      </w:pPr>
      <w:r>
        <w:rPr>
          <w:rFonts w:hint="eastAsia" w:ascii="仿宋" w:hAnsi="仿宋" w:eastAsia="仿宋" w:cs="仿宋"/>
          <w:color w:val="auto"/>
          <w:sz w:val="24"/>
          <w:szCs w:val="24"/>
        </w:rPr>
        <w:t>地    址：</w:t>
      </w:r>
      <w:r>
        <w:rPr>
          <w:rFonts w:hint="eastAsia" w:ascii="仿宋" w:hAnsi="仿宋" w:eastAsia="仿宋" w:cs="仿宋"/>
          <w:color w:val="auto"/>
          <w:sz w:val="24"/>
          <w:szCs w:val="24"/>
          <w:u w:val="single"/>
        </w:rPr>
        <w:t xml:space="preserve">                                          </w:t>
      </w:r>
    </w:p>
    <w:p w14:paraId="033CF19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成立时间：</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年</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月</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日 </w:t>
      </w:r>
    </w:p>
    <w:p w14:paraId="5EE5441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u w:val="single"/>
        </w:rPr>
      </w:pPr>
      <w:r>
        <w:rPr>
          <w:rFonts w:hint="eastAsia" w:ascii="仿宋" w:hAnsi="仿宋" w:eastAsia="仿宋" w:cs="仿宋"/>
          <w:color w:val="auto"/>
          <w:sz w:val="24"/>
          <w:szCs w:val="24"/>
        </w:rPr>
        <w:t>经营期限：</w:t>
      </w:r>
      <w:r>
        <w:rPr>
          <w:rFonts w:hint="eastAsia" w:ascii="仿宋" w:hAnsi="仿宋" w:eastAsia="仿宋" w:cs="仿宋"/>
          <w:color w:val="auto"/>
          <w:sz w:val="24"/>
          <w:szCs w:val="24"/>
          <w:u w:val="single"/>
        </w:rPr>
        <w:t xml:space="preserve">                                          </w:t>
      </w:r>
    </w:p>
    <w:p w14:paraId="01BF8C3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姓名：</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性别：</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年龄：</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职务：</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w:t>
      </w:r>
    </w:p>
    <w:p w14:paraId="15E79E5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系</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（供应商名称）的法定代表人（单位负责人）。</w:t>
      </w:r>
    </w:p>
    <w:p w14:paraId="3D340FC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特此证明。</w:t>
      </w:r>
    </w:p>
    <w:p w14:paraId="05C3BB4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附：法定代表人（单位负责人）身份证复印件。</w:t>
      </w:r>
    </w:p>
    <w:p w14:paraId="5DB2580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rPr>
      </w:pPr>
    </w:p>
    <w:p w14:paraId="0BE18DE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rPr>
      </w:pPr>
    </w:p>
    <w:p w14:paraId="41E69B2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供应商：</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（盖单位章）</w:t>
      </w:r>
    </w:p>
    <w:p w14:paraId="7D39E22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年</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月</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日</w:t>
      </w:r>
    </w:p>
    <w:p w14:paraId="171FD83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br w:type="page"/>
      </w:r>
    </w:p>
    <w:p w14:paraId="28AFC5A0">
      <w:pPr>
        <w:pageBreakBefore w:val="0"/>
        <w:widowControl w:val="0"/>
        <w:numPr>
          <w:ilvl w:val="0"/>
          <w:numId w:val="0"/>
        </w:numPr>
        <w:kinsoku/>
        <w:wordWrap/>
        <w:overflowPunct/>
        <w:topLinePunct w:val="0"/>
        <w:bidi w:val="0"/>
        <w:spacing w:line="240" w:lineRule="auto"/>
        <w:ind w:left="0" w:leftChars="0" w:firstLine="0" w:firstLineChars="0"/>
        <w:jc w:val="left"/>
        <w:textAlignment w:val="auto"/>
        <w:rPr>
          <w:rFonts w:hint="eastAsia" w:ascii="仿宋" w:hAnsi="仿宋" w:eastAsia="仿宋" w:cs="仿宋"/>
          <w:b/>
          <w:bCs/>
          <w:color w:val="auto"/>
          <w:sz w:val="24"/>
          <w:szCs w:val="24"/>
        </w:rPr>
      </w:pPr>
      <w:r>
        <w:rPr>
          <w:rFonts w:hint="eastAsia" w:ascii="仿宋" w:hAnsi="仿宋" w:eastAsia="仿宋" w:cs="仿宋"/>
          <w:b/>
          <w:bCs/>
          <w:color w:val="auto"/>
          <w:kern w:val="2"/>
          <w:sz w:val="24"/>
          <w:szCs w:val="24"/>
          <w:lang w:val="en-US" w:eastAsia="zh-CN" w:bidi="ar-SA"/>
        </w:rPr>
        <w:t>三、</w:t>
      </w:r>
      <w:r>
        <w:rPr>
          <w:rFonts w:hint="eastAsia" w:ascii="仿宋" w:hAnsi="仿宋" w:eastAsia="仿宋" w:cs="仿宋"/>
          <w:b/>
          <w:bCs/>
          <w:color w:val="auto"/>
          <w:sz w:val="24"/>
          <w:szCs w:val="24"/>
        </w:rPr>
        <w:t>质量保证和服务承诺书</w:t>
      </w:r>
    </w:p>
    <w:p w14:paraId="0F22E05E">
      <w:pPr>
        <w:pageBreakBefore w:val="0"/>
        <w:widowControl w:val="0"/>
        <w:numPr>
          <w:ilvl w:val="0"/>
          <w:numId w:val="0"/>
        </w:numPr>
        <w:kinsoku/>
        <w:wordWrap/>
        <w:overflowPunct/>
        <w:topLinePunct w:val="0"/>
        <w:bidi w:val="0"/>
        <w:spacing w:line="240" w:lineRule="auto"/>
        <w:ind w:leftChars="0"/>
        <w:jc w:val="left"/>
        <w:textAlignment w:val="auto"/>
        <w:rPr>
          <w:rFonts w:hint="eastAsia" w:ascii="仿宋" w:hAnsi="仿宋" w:eastAsia="仿宋" w:cs="仿宋"/>
          <w:b/>
          <w:bCs/>
          <w:color w:val="auto"/>
          <w:sz w:val="24"/>
          <w:szCs w:val="24"/>
        </w:rPr>
      </w:pPr>
    </w:p>
    <w:p w14:paraId="4FFC5C6A">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center"/>
        <w:textAlignment w:val="auto"/>
        <w:rPr>
          <w:rFonts w:hint="eastAsia" w:ascii="仿宋" w:hAnsi="仿宋" w:eastAsia="仿宋" w:cs="仿宋"/>
          <w:b/>
          <w:color w:val="auto"/>
          <w:sz w:val="24"/>
          <w:szCs w:val="24"/>
        </w:rPr>
      </w:pPr>
      <w:r>
        <w:rPr>
          <w:rFonts w:hint="eastAsia" w:ascii="仿宋" w:hAnsi="仿宋" w:eastAsia="仿宋" w:cs="仿宋"/>
          <w:b/>
          <w:color w:val="auto"/>
          <w:sz w:val="24"/>
          <w:szCs w:val="24"/>
        </w:rPr>
        <w:t>质量保证和服务承诺书</w:t>
      </w:r>
    </w:p>
    <w:p w14:paraId="327EF03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致：中国科学技术大学先进技术研究院</w:t>
      </w:r>
    </w:p>
    <w:p w14:paraId="1DB935E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对于贵方的</w:t>
      </w:r>
      <w:r>
        <w:rPr>
          <w:rFonts w:hint="eastAsia" w:ascii="仿宋" w:hAnsi="仿宋" w:eastAsia="仿宋" w:cs="仿宋"/>
          <w:color w:val="auto"/>
          <w:sz w:val="24"/>
          <w:szCs w:val="24"/>
          <w:lang w:eastAsia="zh-CN"/>
        </w:rPr>
        <w:t>中国科大先研院潜水变26专线电缆故障维修工程</w:t>
      </w:r>
      <w:r>
        <w:rPr>
          <w:rFonts w:hint="eastAsia" w:ascii="仿宋" w:hAnsi="仿宋" w:eastAsia="仿宋" w:cs="仿宋"/>
          <w:color w:val="auto"/>
          <w:sz w:val="24"/>
          <w:szCs w:val="24"/>
        </w:rPr>
        <w:t>询价项目（项目编号:</w:t>
      </w:r>
      <w:r>
        <w:rPr>
          <w:rFonts w:hint="eastAsia" w:ascii="仿宋" w:hAnsi="仿宋" w:eastAsia="仿宋" w:cs="仿宋"/>
          <w:color w:val="auto"/>
          <w:sz w:val="24"/>
          <w:szCs w:val="24"/>
          <w:u w:val="single"/>
          <w:lang w:eastAsia="zh-CN"/>
        </w:rPr>
        <w:t>2026XYY003</w:t>
      </w:r>
      <w:r>
        <w:rPr>
          <w:rFonts w:hint="eastAsia" w:ascii="仿宋" w:hAnsi="仿宋" w:eastAsia="仿宋" w:cs="仿宋"/>
          <w:color w:val="auto"/>
          <w:sz w:val="24"/>
          <w:szCs w:val="24"/>
        </w:rPr>
        <w:t>），我方已认真阅读询价文件的全部内容，并对本次询价项目作出实质性响应，承诺在报价有效期内具有约束力。如有违约行为，将按规定接受处罚，直至追究法律责任。</w:t>
      </w:r>
    </w:p>
    <w:p w14:paraId="7C8CE79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如我单位中标，我们将严格遵守询价文件和合同协议条款，不附加任何条件满足全部要求，确保所供产品材料从正品采购渠道进行采购，并承诺我方提供的产品材料在正常使用周期内，如产生该产品耗材非人为原因导致的损坏或故障而造成的一切损失和责任，则由我单位愿承担。我单位所供产品</w:t>
      </w:r>
      <w:r>
        <w:rPr>
          <w:rFonts w:hint="eastAsia" w:ascii="仿宋" w:hAnsi="仿宋" w:eastAsia="仿宋" w:cs="仿宋"/>
          <w:color w:val="auto"/>
          <w:sz w:val="24"/>
          <w:szCs w:val="24"/>
          <w:lang w:val="en-US" w:eastAsia="zh-CN"/>
        </w:rPr>
        <w:t>和施工内容</w:t>
      </w:r>
      <w:r>
        <w:rPr>
          <w:rFonts w:hint="eastAsia" w:ascii="仿宋" w:hAnsi="仿宋" w:eastAsia="仿宋" w:cs="仿宋"/>
          <w:color w:val="auto"/>
          <w:sz w:val="24"/>
          <w:szCs w:val="24"/>
        </w:rPr>
        <w:t>质保期为</w:t>
      </w: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rPr>
        <w:t>年。</w:t>
      </w:r>
    </w:p>
    <w:p w14:paraId="76B87D6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auto"/>
          <w:sz w:val="24"/>
          <w:szCs w:val="24"/>
        </w:rPr>
      </w:pPr>
    </w:p>
    <w:p w14:paraId="7F87E91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联系人：</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联系方式：</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w:t>
      </w:r>
    </w:p>
    <w:p w14:paraId="7C9E673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rPr>
      </w:pPr>
    </w:p>
    <w:p w14:paraId="18B5CDB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u w:val="single"/>
        </w:rPr>
      </w:pPr>
      <w:r>
        <w:rPr>
          <w:rFonts w:hint="eastAsia" w:ascii="仿宋" w:hAnsi="仿宋" w:eastAsia="仿宋" w:cs="仿宋"/>
          <w:color w:val="auto"/>
          <w:sz w:val="24"/>
          <w:szCs w:val="24"/>
        </w:rPr>
        <w:t>报价人名称（盖章）：</w:t>
      </w:r>
      <w:r>
        <w:rPr>
          <w:rFonts w:hint="eastAsia" w:ascii="仿宋" w:hAnsi="仿宋" w:eastAsia="仿宋" w:cs="仿宋"/>
          <w:color w:val="auto"/>
          <w:sz w:val="24"/>
          <w:szCs w:val="24"/>
          <w:u w:val="single"/>
        </w:rPr>
        <w:t xml:space="preserve">                </w:t>
      </w:r>
    </w:p>
    <w:p w14:paraId="2CAB0D9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w:t>
      </w:r>
    </w:p>
    <w:p w14:paraId="2281B31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u w:val="single"/>
        </w:rPr>
      </w:pPr>
      <w:r>
        <w:rPr>
          <w:rFonts w:hint="eastAsia" w:ascii="仿宋" w:hAnsi="仿宋" w:eastAsia="仿宋" w:cs="仿宋"/>
          <w:color w:val="auto"/>
          <w:sz w:val="24"/>
          <w:szCs w:val="24"/>
        </w:rPr>
        <w:t>报价代表人（签名）：</w:t>
      </w:r>
      <w:r>
        <w:rPr>
          <w:rFonts w:hint="eastAsia" w:ascii="仿宋" w:hAnsi="仿宋" w:eastAsia="仿宋" w:cs="仿宋"/>
          <w:color w:val="auto"/>
          <w:sz w:val="24"/>
          <w:szCs w:val="24"/>
          <w:u w:val="single"/>
        </w:rPr>
        <w:t xml:space="preserve">                </w:t>
      </w:r>
    </w:p>
    <w:p w14:paraId="7A1967B1">
      <w:pPr>
        <w:pStyle w:val="8"/>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仿宋" w:hAnsi="仿宋" w:eastAsia="仿宋" w:cs="仿宋"/>
          <w:color w:val="auto"/>
          <w:sz w:val="24"/>
          <w:szCs w:val="24"/>
        </w:rPr>
      </w:pPr>
    </w:p>
    <w:p w14:paraId="5C774AA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年    月    日</w:t>
      </w:r>
    </w:p>
    <w:p w14:paraId="48DDEAE7">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仿宋" w:hAnsi="仿宋" w:eastAsia="仿宋" w:cs="仿宋"/>
          <w:color w:val="auto"/>
          <w:sz w:val="24"/>
          <w:szCs w:val="24"/>
        </w:rPr>
      </w:pPr>
    </w:p>
    <w:p w14:paraId="08A75CBE">
      <w:pPr>
        <w:rPr>
          <w:rFonts w:hint="eastAsia" w:ascii="仿宋" w:hAnsi="仿宋" w:eastAsia="仿宋" w:cs="仿宋"/>
          <w:b/>
          <w:bCs/>
          <w:color w:val="auto"/>
          <w:kern w:val="2"/>
          <w:sz w:val="24"/>
          <w:szCs w:val="24"/>
          <w:lang w:val="en-US" w:eastAsia="zh-CN" w:bidi="ar-SA"/>
        </w:rPr>
      </w:pPr>
      <w:r>
        <w:rPr>
          <w:rFonts w:hint="eastAsia" w:ascii="仿宋" w:hAnsi="仿宋" w:eastAsia="仿宋" w:cs="仿宋"/>
          <w:b/>
          <w:bCs/>
          <w:color w:val="auto"/>
          <w:kern w:val="2"/>
          <w:sz w:val="24"/>
          <w:szCs w:val="24"/>
          <w:lang w:val="en-US" w:eastAsia="zh-CN" w:bidi="ar-SA"/>
        </w:rPr>
        <w:br w:type="page"/>
      </w:r>
    </w:p>
    <w:p w14:paraId="2F06F8CF">
      <w:pPr>
        <w:pageBreakBefore w:val="0"/>
        <w:widowControl w:val="0"/>
        <w:numPr>
          <w:ilvl w:val="0"/>
          <w:numId w:val="0"/>
        </w:numPr>
        <w:kinsoku/>
        <w:wordWrap/>
        <w:overflowPunct/>
        <w:topLinePunct w:val="0"/>
        <w:bidi w:val="0"/>
        <w:spacing w:line="240" w:lineRule="auto"/>
        <w:ind w:left="0" w:leftChars="0" w:firstLine="0" w:firstLineChars="0"/>
        <w:jc w:val="left"/>
        <w:textAlignment w:val="auto"/>
        <w:rPr>
          <w:rFonts w:hint="eastAsia" w:ascii="仿宋" w:hAnsi="仿宋" w:eastAsia="仿宋" w:cs="仿宋"/>
          <w:b/>
          <w:bCs/>
          <w:color w:val="auto"/>
          <w:kern w:val="2"/>
          <w:sz w:val="24"/>
          <w:szCs w:val="24"/>
          <w:lang w:val="en-US" w:eastAsia="zh-CN" w:bidi="ar-SA"/>
        </w:rPr>
      </w:pPr>
      <w:r>
        <w:rPr>
          <w:rFonts w:hint="eastAsia" w:ascii="仿宋" w:hAnsi="仿宋" w:eastAsia="仿宋" w:cs="仿宋"/>
          <w:b/>
          <w:bCs/>
          <w:color w:val="auto"/>
          <w:kern w:val="2"/>
          <w:sz w:val="24"/>
          <w:szCs w:val="24"/>
          <w:lang w:val="en-US" w:eastAsia="zh-CN" w:bidi="ar-SA"/>
        </w:rPr>
        <w:t>四、投标承诺书</w:t>
      </w:r>
    </w:p>
    <w:p w14:paraId="38C8CE90">
      <w:pPr>
        <w:pageBreakBefore w:val="0"/>
        <w:widowControl w:val="0"/>
        <w:numPr>
          <w:ilvl w:val="0"/>
          <w:numId w:val="0"/>
        </w:numPr>
        <w:kinsoku/>
        <w:wordWrap/>
        <w:overflowPunct/>
        <w:topLinePunct w:val="0"/>
        <w:bidi w:val="0"/>
        <w:spacing w:line="240" w:lineRule="auto"/>
        <w:ind w:left="0" w:leftChars="0" w:firstLine="0" w:firstLineChars="0"/>
        <w:jc w:val="left"/>
        <w:textAlignment w:val="auto"/>
        <w:rPr>
          <w:rFonts w:hint="eastAsia" w:ascii="仿宋" w:hAnsi="仿宋" w:eastAsia="仿宋" w:cs="仿宋"/>
          <w:b/>
          <w:bCs/>
          <w:color w:val="auto"/>
          <w:sz w:val="24"/>
          <w:szCs w:val="24"/>
        </w:rPr>
      </w:pPr>
    </w:p>
    <w:p w14:paraId="0444C70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致：中国科学技术大学先进技术研究院</w:t>
      </w:r>
    </w:p>
    <w:p w14:paraId="04CF9B8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一、所提供的一切材料都是真实、有效、合法的。</w:t>
      </w:r>
    </w:p>
    <w:p w14:paraId="0EEB2BF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二、符合《中华人民共和国政府采购法》第二十二条规定的条件。</w:t>
      </w:r>
    </w:p>
    <w:p w14:paraId="48B9054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三、中标后所提供的产品和服务必须符合国家相关法律法规和标准规范。</w:t>
      </w:r>
    </w:p>
    <w:p w14:paraId="440BA9F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四、投标人信用：投标人(不包含其不具有独立法人资格的分公司、不包含其具备独立法人资格的子公司)不存在以下不良信用记录情形之一：</w:t>
      </w:r>
    </w:p>
    <w:p w14:paraId="11FAF4F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1. 投标人被人民法院列入失信被执行人的；</w:t>
      </w:r>
    </w:p>
    <w:p w14:paraId="0FF4921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2、投标人或其法定代表人或拟派项目经理(项目负责人)被列入行贿犯罪档案的(自行承诺)；</w:t>
      </w:r>
    </w:p>
    <w:p w14:paraId="2A0E873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3、投标人被市场监督管理部门列入企业经营异常名录的；</w:t>
      </w:r>
    </w:p>
    <w:p w14:paraId="3A31F86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4、投标人被税务部门列入重大税收违法案件当事人名单的；</w:t>
      </w:r>
    </w:p>
    <w:p w14:paraId="028A09E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5、供应商被政府采购监管部门列入政府采购严重违法失信行为记录名单的。</w:t>
      </w:r>
    </w:p>
    <w:p w14:paraId="49673FC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本单位对上述承诺的真实性负责。如有虚假，将依法承担相应责任。</w:t>
      </w:r>
    </w:p>
    <w:p w14:paraId="71551D3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color w:val="auto"/>
          <w:kern w:val="2"/>
          <w:sz w:val="24"/>
          <w:szCs w:val="24"/>
          <w:lang w:val="en-US" w:eastAsia="zh-CN" w:bidi="ar-SA"/>
        </w:rPr>
      </w:pPr>
    </w:p>
    <w:p w14:paraId="5172461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投标单位法人代表：（签字盖公章）</w:t>
      </w:r>
    </w:p>
    <w:p w14:paraId="05728EA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公司名称：</w:t>
      </w:r>
    </w:p>
    <w:p w14:paraId="1FCDE5B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地址：</w:t>
      </w:r>
    </w:p>
    <w:p w14:paraId="22089CF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日期：</w:t>
      </w:r>
    </w:p>
    <w:p w14:paraId="0042A47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color w:val="auto"/>
          <w:kern w:val="2"/>
          <w:sz w:val="24"/>
          <w:szCs w:val="24"/>
          <w:lang w:val="en-US" w:eastAsia="zh-CN" w:bidi="ar-SA"/>
        </w:rPr>
      </w:pPr>
    </w:p>
    <w:p w14:paraId="0FBCBE3D">
      <w:pPr>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br w:type="page"/>
      </w:r>
    </w:p>
    <w:p w14:paraId="5DD8FB3F">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五、业绩证明（满足询价通知里要求的业绩证明）及其他要求提供的材料。</w:t>
      </w:r>
    </w:p>
    <w:p w14:paraId="17DD3EDA"/>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02FA9D">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3FA5B2">
                          <w:pPr>
                            <w:pStyle w:val="6"/>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A3FA5B2">
                    <w:pPr>
                      <w:pStyle w:val="6"/>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214DE6"/>
    <w:multiLevelType w:val="singleLevel"/>
    <w:tmpl w:val="D2214DE6"/>
    <w:lvl w:ilvl="0" w:tentative="0">
      <w:start w:val="5"/>
      <w:numFmt w:val="decimal"/>
      <w:suff w:val="nothing"/>
      <w:lvlText w:val="%1、"/>
      <w:lvlJc w:val="left"/>
    </w:lvl>
  </w:abstractNum>
  <w:abstractNum w:abstractNumId="1">
    <w:nsid w:val="00E2FDF9"/>
    <w:multiLevelType w:val="singleLevel"/>
    <w:tmpl w:val="00E2FDF9"/>
    <w:lvl w:ilvl="0" w:tentative="0">
      <w:start w:val="2"/>
      <w:numFmt w:val="chineseCounting"/>
      <w:suff w:val="space"/>
      <w:lvlText w:val="第%1章"/>
      <w:lvlJc w:val="left"/>
      <w:rPr>
        <w:rFonts w:hint="eastAsia"/>
      </w:rPr>
    </w:lvl>
  </w:abstractNum>
  <w:abstractNum w:abstractNumId="2">
    <w:nsid w:val="35A62A7F"/>
    <w:multiLevelType w:val="singleLevel"/>
    <w:tmpl w:val="35A62A7F"/>
    <w:lvl w:ilvl="0" w:tentative="0">
      <w:start w:val="2"/>
      <w:numFmt w:val="decimal"/>
      <w:lvlText w:val="%1."/>
      <w:lvlJc w:val="left"/>
      <w:pPr>
        <w:tabs>
          <w:tab w:val="left" w:pos="312"/>
        </w:tabs>
      </w:pPr>
    </w:lvl>
  </w:abstractNum>
  <w:abstractNum w:abstractNumId="3">
    <w:nsid w:val="7CB50643"/>
    <w:multiLevelType w:val="singleLevel"/>
    <w:tmpl w:val="7CB50643"/>
    <w:lvl w:ilvl="0" w:tentative="0">
      <w:start w:val="3"/>
      <w:numFmt w:val="chineseCounting"/>
      <w:suff w:val="space"/>
      <w:lvlText w:val="第%1章"/>
      <w:lvlJc w:val="left"/>
      <w:pPr>
        <w:tabs>
          <w:tab w:val="left" w:pos="0"/>
        </w:tabs>
      </w:pPr>
      <w:rPr>
        <w:rFonts w:hint="eastAsia"/>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YyYzA0NjcwYjI3ZmY3YTU3NDQ1YjJiN2NmMjczMTYifQ=="/>
  </w:docVars>
  <w:rsids>
    <w:rsidRoot w:val="7A657262"/>
    <w:rsid w:val="049B14F1"/>
    <w:rsid w:val="055436FB"/>
    <w:rsid w:val="0A0E378E"/>
    <w:rsid w:val="0F0922F3"/>
    <w:rsid w:val="1193105A"/>
    <w:rsid w:val="15E71A77"/>
    <w:rsid w:val="1F8F7CB7"/>
    <w:rsid w:val="25A27E71"/>
    <w:rsid w:val="2A3F5C34"/>
    <w:rsid w:val="2E4F10C6"/>
    <w:rsid w:val="303077C4"/>
    <w:rsid w:val="33FE365D"/>
    <w:rsid w:val="3D697367"/>
    <w:rsid w:val="434F58A1"/>
    <w:rsid w:val="483E6688"/>
    <w:rsid w:val="486C139F"/>
    <w:rsid w:val="5F34122D"/>
    <w:rsid w:val="66783D95"/>
    <w:rsid w:val="6D597B0F"/>
    <w:rsid w:val="75C83454"/>
    <w:rsid w:val="778D1552"/>
    <w:rsid w:val="7A657262"/>
    <w:rsid w:val="7D9015B5"/>
    <w:rsid w:val="7E5C26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paragraph" w:styleId="2">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3">
    <w:name w:val="heading 3"/>
    <w:basedOn w:val="1"/>
    <w:next w:val="1"/>
    <w:qFormat/>
    <w:uiPriority w:val="0"/>
    <w:pPr>
      <w:keepNext/>
      <w:keepLines/>
      <w:spacing w:before="260" w:after="260" w:line="416" w:lineRule="auto"/>
      <w:outlineLvl w:val="2"/>
    </w:pPr>
    <w:rPr>
      <w:b/>
      <w:bCs/>
      <w:sz w:val="32"/>
      <w:szCs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Body Text Indent"/>
    <w:basedOn w:val="1"/>
    <w:next w:val="5"/>
    <w:qFormat/>
    <w:uiPriority w:val="99"/>
    <w:pPr>
      <w:ind w:firstLine="645"/>
    </w:pPr>
    <w:rPr>
      <w:rFonts w:ascii="楷体_GB2312" w:eastAsia="楷体_GB2312"/>
      <w:sz w:val="32"/>
    </w:rPr>
  </w:style>
  <w:style w:type="paragraph" w:styleId="5">
    <w:name w:val="envelope return"/>
    <w:basedOn w:val="1"/>
    <w:qFormat/>
    <w:uiPriority w:val="99"/>
    <w:pPr>
      <w:snapToGrid w:val="0"/>
    </w:pPr>
    <w:rPr>
      <w:rFonts w:ascii="Arial" w:hAnsi="Arial"/>
    </w:rPr>
  </w:style>
  <w:style w:type="paragraph" w:styleId="6">
    <w:name w:val="footer"/>
    <w:basedOn w:val="1"/>
    <w:qFormat/>
    <w:uiPriority w:val="0"/>
    <w:pPr>
      <w:tabs>
        <w:tab w:val="center" w:pos="4153"/>
        <w:tab w:val="right" w:pos="8306"/>
      </w:tabs>
      <w:snapToGrid w:val="0"/>
      <w:jc w:val="left"/>
    </w:pPr>
    <w:rPr>
      <w:sz w:val="18"/>
    </w:rPr>
  </w:style>
  <w:style w:type="paragraph" w:styleId="7">
    <w:name w:val="toc 2"/>
    <w:basedOn w:val="1"/>
    <w:next w:val="1"/>
    <w:qFormat/>
    <w:uiPriority w:val="0"/>
    <w:pPr>
      <w:ind w:left="420" w:leftChars="200"/>
    </w:pPr>
  </w:style>
  <w:style w:type="paragraph" w:styleId="8">
    <w:name w:val="Body Text First Indent 2"/>
    <w:basedOn w:val="4"/>
    <w:qFormat/>
    <w:uiPriority w:val="0"/>
    <w:pPr>
      <w:spacing w:after="120"/>
      <w:ind w:left="420" w:leftChars="200" w:firstLine="200"/>
    </w:pPr>
    <w:rPr>
      <w:sz w:val="21"/>
    </w:rPr>
  </w:style>
  <w:style w:type="character" w:styleId="11">
    <w:name w:val="Hyperlink"/>
    <w:basedOn w:val="10"/>
    <w:qFormat/>
    <w:uiPriority w:val="0"/>
    <w:rPr>
      <w:color w:val="0000FF"/>
      <w:u w:val="single"/>
    </w:rPr>
  </w:style>
  <w:style w:type="character" w:customStyle="1" w:styleId="12">
    <w:name w:val="fontstyle01"/>
    <w:basedOn w:val="10"/>
    <w:qFormat/>
    <w:uiPriority w:val="0"/>
    <w:rPr>
      <w:rFonts w:hint="eastAsia" w:ascii="宋体" w:hAnsi="宋体" w:eastAsia="宋体" w:cs="宋体"/>
      <w:color w:val="00000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4676</Words>
  <Characters>5011</Characters>
  <Lines>0</Lines>
  <Paragraphs>0</Paragraphs>
  <TotalTime>13</TotalTime>
  <ScaleCrop>false</ScaleCrop>
  <LinksUpToDate>false</LinksUpToDate>
  <CharactersWithSpaces>5541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2024-07-19T06:51:00Z</dcterms:created>
  <dc:creator>张小红</dc:creator>
  <cp:lastModifiedBy>小红</cp:lastModifiedBy>
  <cp:lastPrinted>2026-05-19T01:40:00Z</cp:lastPrinted>
  <dcterms:modified xsi:type="dcterms:W3CDTF">2026-05-19T03:05:52Z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4E0503145C724913B28AF29C18A16816_11</vt:lpwstr>
  </property>
  <property fmtid="{D5CDD505-2E9C-101B-9397-08002B2CF9AE}" pid="4" name="KSOTemplateDocerSaveRecord">
    <vt:lpwstr>eyJoZGlkIjoiMjYyYzA0NjcwYjI3ZmY3YTU3NDQ1YjJiN2NmMjczMTYiLCJ1c2VySWQiOiIyOTYwNDM2OTIifQ==</vt:lpwstr>
  </property>
</Properties>
</file>